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46" w:rsidRDefault="00AD049E">
      <w:pPr>
        <w:pStyle w:val="Normal1"/>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TEXTO APROBADO EN LA COMISION PRIMERA DE LA HONORABLE CÀMARA DE REPRESENTANTES EN PRIMER DEBATE DEL</w:t>
      </w:r>
    </w:p>
    <w:p w:rsidR="00E85646" w:rsidRDefault="00AD049E">
      <w:pPr>
        <w:pStyle w:val="Normal1"/>
        <w:spacing w:after="0" w:line="240" w:lineRule="auto"/>
        <w:jc w:val="center"/>
        <w:rPr>
          <w:rFonts w:ascii="Bookman Old Style" w:eastAsia="Bookman Old Style" w:hAnsi="Bookman Old Style" w:cs="Bookman Old Style"/>
          <w:b/>
        </w:rPr>
      </w:pPr>
      <w:r>
        <w:rPr>
          <w:rFonts w:ascii="Bookman Old Style" w:eastAsia="Bookman Old Style" w:hAnsi="Bookman Old Style" w:cs="Bookman Old Style"/>
          <w:b/>
          <w:sz w:val="24"/>
          <w:szCs w:val="24"/>
        </w:rPr>
        <w:t xml:space="preserve">PROYECTO DE LEY NÚMERO </w:t>
      </w:r>
      <w:r>
        <w:rPr>
          <w:rFonts w:ascii="Bookman Old Style" w:eastAsia="Bookman Old Style" w:hAnsi="Bookman Old Style" w:cs="Bookman Old Style"/>
          <w:b/>
        </w:rPr>
        <w:t>283 DE 2019 CÁMARA</w:t>
      </w:r>
    </w:p>
    <w:p w:rsidR="00E85646" w:rsidRDefault="00AD049E">
      <w:pPr>
        <w:pStyle w:val="Normal1"/>
        <w:spacing w:after="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 “POR MEDIO DEL CUAL SE SUSTITUYE EL TÍTULO XI, </w:t>
      </w:r>
      <w:r>
        <w:rPr>
          <w:rFonts w:ascii="Bookman Old Style" w:eastAsia="Bookman Old Style" w:hAnsi="Bookman Old Style" w:cs="Bookman Old Style"/>
          <w:b/>
          <w:i/>
        </w:rPr>
        <w:t>“DE LOS DELITOS CONTRA LOS RECURSOS NATURALES Y EL MEDIO AMBIENTE” DE LA LEY 599 DEL 2000 Y SE DICTAN OTRAS DISPOSICIONES”</w:t>
      </w:r>
      <w:r>
        <w:rPr>
          <w:rFonts w:ascii="Bookman Old Style" w:eastAsia="Bookman Old Style" w:hAnsi="Bookman Old Style" w:cs="Bookman Old Style"/>
          <w:b/>
        </w:rPr>
        <w:t>.</w:t>
      </w:r>
    </w:p>
    <w:p w:rsidR="00E85646" w:rsidRDefault="00E85646">
      <w:pPr>
        <w:pStyle w:val="Normal1"/>
        <w:spacing w:after="0" w:line="240" w:lineRule="auto"/>
        <w:ind w:left="567" w:right="425"/>
        <w:jc w:val="center"/>
        <w:rPr>
          <w:rFonts w:ascii="Bookman Old Style" w:eastAsia="Bookman Old Style" w:hAnsi="Bookman Old Style" w:cs="Bookman Old Style"/>
          <w:b/>
          <w:sz w:val="24"/>
          <w:szCs w:val="24"/>
        </w:rPr>
      </w:pPr>
    </w:p>
    <w:p w:rsidR="00E85646" w:rsidRDefault="00E85646">
      <w:pPr>
        <w:pStyle w:val="Normal1"/>
        <w:spacing w:after="0" w:line="240" w:lineRule="auto"/>
        <w:ind w:left="567" w:right="425"/>
        <w:jc w:val="center"/>
        <w:rPr>
          <w:rFonts w:ascii="Bookman Old Style" w:eastAsia="Bookman Old Style" w:hAnsi="Bookman Old Style" w:cs="Bookman Old Style"/>
          <w:b/>
          <w:color w:val="000000"/>
          <w:sz w:val="24"/>
          <w:szCs w:val="24"/>
        </w:rPr>
      </w:pPr>
    </w:p>
    <w:p w:rsidR="00E85646" w:rsidRDefault="00AD049E">
      <w:pPr>
        <w:pStyle w:val="Normal1"/>
        <w:spacing w:after="0" w:line="240" w:lineRule="auto"/>
        <w:ind w:left="567" w:right="425"/>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EL CONGRESO DE LA REPÚBLICA </w:t>
      </w:r>
    </w:p>
    <w:p w:rsidR="00E85646" w:rsidRDefault="00E85646">
      <w:pPr>
        <w:pStyle w:val="Normal1"/>
        <w:spacing w:after="0" w:line="240" w:lineRule="auto"/>
        <w:ind w:left="567" w:right="425"/>
        <w:jc w:val="center"/>
        <w:rPr>
          <w:rFonts w:ascii="Bookman Old Style" w:eastAsia="Bookman Old Style" w:hAnsi="Bookman Old Style" w:cs="Bookman Old Style"/>
          <w:b/>
          <w:color w:val="000000"/>
          <w:sz w:val="24"/>
          <w:szCs w:val="24"/>
        </w:rPr>
      </w:pPr>
    </w:p>
    <w:p w:rsidR="00E85646" w:rsidRDefault="00AD049E">
      <w:pPr>
        <w:pStyle w:val="Normal1"/>
        <w:spacing w:after="0" w:line="240" w:lineRule="auto"/>
        <w:ind w:left="567" w:right="425"/>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DECRETA:</w:t>
      </w:r>
    </w:p>
    <w:p w:rsidR="00E85646" w:rsidRDefault="00E85646">
      <w:pPr>
        <w:pStyle w:val="Normal1"/>
        <w:spacing w:after="0" w:line="240" w:lineRule="auto"/>
        <w:ind w:left="567" w:right="425"/>
        <w:jc w:val="center"/>
        <w:rPr>
          <w:rFonts w:ascii="Bookman Old Style" w:eastAsia="Bookman Old Style" w:hAnsi="Bookman Old Style" w:cs="Bookman Old Style"/>
          <w:b/>
          <w:color w:val="000000"/>
          <w:sz w:val="24"/>
          <w:szCs w:val="24"/>
        </w:rPr>
      </w:pPr>
    </w:p>
    <w:p w:rsidR="00E85646" w:rsidRDefault="00AD049E">
      <w:pPr>
        <w:pStyle w:val="Normal1"/>
        <w:spacing w:after="0" w:line="240" w:lineRule="auto"/>
        <w:ind w:left="567" w:right="425"/>
        <w:jc w:val="both"/>
        <w:rPr>
          <w:rFonts w:ascii="Bookman Old Style" w:eastAsia="Bookman Old Style" w:hAnsi="Bookman Old Style" w:cs="Bookman Old Style"/>
          <w:b/>
          <w:sz w:val="24"/>
          <w:szCs w:val="24"/>
          <w:highlight w:val="white"/>
        </w:rPr>
      </w:pPr>
      <w:r>
        <w:rPr>
          <w:rFonts w:ascii="Bookman Old Style" w:eastAsia="Bookman Old Style" w:hAnsi="Bookman Old Style" w:cs="Bookman Old Style"/>
          <w:b/>
          <w:sz w:val="24"/>
          <w:szCs w:val="24"/>
          <w:highlight w:val="white"/>
        </w:rPr>
        <w:t xml:space="preserve">ARTÍCULO 1o. </w:t>
      </w:r>
      <w:r>
        <w:rPr>
          <w:rFonts w:ascii="Bookman Old Style" w:eastAsia="Bookman Old Style" w:hAnsi="Bookman Old Style" w:cs="Bookman Old Style"/>
          <w:sz w:val="24"/>
          <w:szCs w:val="24"/>
          <w:highlight w:val="white"/>
        </w:rPr>
        <w:t>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rsidR="00E85646" w:rsidRDefault="00E85646">
      <w:pPr>
        <w:pStyle w:val="Normal1"/>
        <w:spacing w:after="0" w:line="240" w:lineRule="auto"/>
        <w:ind w:left="851" w:right="709"/>
        <w:jc w:val="center"/>
        <w:rPr>
          <w:rFonts w:ascii="Bookman Old Style" w:eastAsia="Bookman Old Style" w:hAnsi="Bookman Old Style" w:cs="Bookman Old Style"/>
          <w:b/>
          <w:sz w:val="20"/>
          <w:szCs w:val="20"/>
          <w:highlight w:val="white"/>
        </w:rPr>
      </w:pPr>
    </w:p>
    <w:p w:rsidR="00E85646" w:rsidRDefault="00E85646">
      <w:pPr>
        <w:pStyle w:val="Normal1"/>
        <w:spacing w:after="0" w:line="240" w:lineRule="auto"/>
        <w:ind w:left="851" w:right="709"/>
        <w:jc w:val="center"/>
        <w:rPr>
          <w:rFonts w:ascii="Bookman Old Style" w:eastAsia="Bookman Old Style" w:hAnsi="Bookman Old Style" w:cs="Bookman Old Style"/>
          <w:b/>
          <w:sz w:val="20"/>
          <w:szCs w:val="20"/>
          <w:highlight w:val="white"/>
        </w:rPr>
      </w:pPr>
    </w:p>
    <w:p w:rsidR="00E85646" w:rsidRDefault="00AD049E">
      <w:pPr>
        <w:pStyle w:val="Normal1"/>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t>TÍTULO XI.</w:t>
      </w:r>
    </w:p>
    <w:p w:rsidR="00E85646" w:rsidRDefault="00AD049E">
      <w:pPr>
        <w:pStyle w:val="Normal1"/>
        <w:pBdr>
          <w:top w:val="nil"/>
          <w:left w:val="nil"/>
          <w:bottom w:val="nil"/>
          <w:right w:val="nil"/>
          <w:between w:val="nil"/>
        </w:pBdr>
        <w:spacing w:after="0" w:line="240" w:lineRule="auto"/>
        <w:ind w:left="1134" w:right="992"/>
        <w:jc w:val="center"/>
        <w:rPr>
          <w:rFonts w:ascii="Bookman Old Style" w:eastAsia="Bookman Old Style" w:hAnsi="Bookman Old Style" w:cs="Bookman Old Style"/>
          <w:b/>
          <w:i/>
          <w:color w:val="000000"/>
          <w:highlight w:val="white"/>
        </w:rPr>
      </w:pPr>
      <w:r>
        <w:rPr>
          <w:rFonts w:ascii="Bookman Old Style" w:eastAsia="Bookman Old Style" w:hAnsi="Bookman Old Style" w:cs="Bookman Old Style"/>
          <w:b/>
          <w:i/>
          <w:color w:val="000000"/>
          <w:highlight w:val="white"/>
        </w:rPr>
        <w:t xml:space="preserve">DE LOS DELITOS CONTRA LOS RECURSOS NATURALES </w:t>
      </w:r>
    </w:p>
    <w:p w:rsidR="00E85646" w:rsidRDefault="00AD049E">
      <w:pPr>
        <w:pStyle w:val="Normal1"/>
        <w:tabs>
          <w:tab w:val="center" w:pos="4419"/>
          <w:tab w:val="left" w:pos="5715"/>
        </w:tabs>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t xml:space="preserve">Y EL MEDIO AMBIENTE </w:t>
      </w:r>
    </w:p>
    <w:p w:rsidR="00E85646" w:rsidRDefault="00E85646">
      <w:pPr>
        <w:pStyle w:val="Normal1"/>
        <w:tabs>
          <w:tab w:val="center" w:pos="4419"/>
          <w:tab w:val="left" w:pos="5715"/>
        </w:tabs>
        <w:spacing w:after="0" w:line="240" w:lineRule="auto"/>
        <w:ind w:left="1134" w:right="992"/>
        <w:jc w:val="center"/>
        <w:rPr>
          <w:rFonts w:ascii="Bookman Old Style" w:eastAsia="Bookman Old Style" w:hAnsi="Bookman Old Style" w:cs="Bookman Old Style"/>
          <w:b/>
          <w:i/>
          <w:highlight w:val="white"/>
        </w:rPr>
      </w:pPr>
    </w:p>
    <w:p w:rsidR="00E85646" w:rsidRDefault="00AD049E">
      <w:pPr>
        <w:pStyle w:val="Normal1"/>
        <w:tabs>
          <w:tab w:val="center" w:pos="4419"/>
          <w:tab w:val="left" w:pos="5715"/>
        </w:tabs>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t>CAPÍTULO I.</w:t>
      </w:r>
    </w:p>
    <w:p w:rsidR="00E85646" w:rsidRDefault="00AD049E">
      <w:pPr>
        <w:pStyle w:val="Normal1"/>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t>DE LOS DELITOS CONTRA LOS RECURSOS DEL AGUA Y DEL SUELO</w:t>
      </w:r>
    </w:p>
    <w:p w:rsidR="00E85646" w:rsidRDefault="00E85646">
      <w:pPr>
        <w:pStyle w:val="Normal1"/>
        <w:spacing w:after="0" w:line="240" w:lineRule="auto"/>
        <w:ind w:left="1134" w:right="992"/>
        <w:jc w:val="center"/>
        <w:rPr>
          <w:rFonts w:ascii="Bookman Old Style" w:eastAsia="Bookman Old Style" w:hAnsi="Bookman Old Style" w:cs="Bookman Old Style"/>
          <w:b/>
          <w:i/>
          <w:highlight w:val="white"/>
        </w:rPr>
      </w:pPr>
    </w:p>
    <w:p w:rsidR="00E85646" w:rsidRDefault="00E85646">
      <w:pPr>
        <w:pStyle w:val="Normal1"/>
        <w:spacing w:after="0" w:line="240" w:lineRule="auto"/>
        <w:ind w:left="1134" w:right="992"/>
        <w:jc w:val="center"/>
        <w:rPr>
          <w:rFonts w:ascii="Bookman Old Style" w:eastAsia="Bookman Old Style" w:hAnsi="Bookman Old Style" w:cs="Bookman Old Style"/>
          <w:b/>
          <w:i/>
          <w:highlight w:val="white"/>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color w:val="000000"/>
        </w:rPr>
        <w:t>ARTÍCULO 328. Aprovechamiento ilícito de las aguas y de sus recursos biológicos.</w:t>
      </w:r>
      <w:r>
        <w:rPr>
          <w:rFonts w:ascii="Bookman Old Style" w:eastAsia="Bookman Old Style" w:hAnsi="Bookman Old Style" w:cs="Bookman Old Style"/>
          <w:i/>
          <w:color w:val="000000"/>
        </w:rPr>
        <w:t xml:space="preserve"> </w:t>
      </w:r>
      <w:r>
        <w:rPr>
          <w:rFonts w:ascii="Bookman Old Style" w:eastAsia="Bookman Old Style" w:hAnsi="Bookman Old Style" w:cs="Bookman Old Style"/>
          <w:i/>
          <w:highlight w:val="white"/>
        </w:rPr>
        <w:t>El que sin permiso de autoridad competente o con incumplimiento de las normas vigentes</w:t>
      </w:r>
      <w:r>
        <w:rPr>
          <w:rFonts w:ascii="Bookman Old Style" w:eastAsia="Bookman Old Style" w:hAnsi="Bookman Old Style" w:cs="Bookman Old Style"/>
          <w:i/>
          <w:color w:val="000000"/>
        </w:rPr>
        <w:t xml:space="preserve"> se apropie, introduzca, explote, transporte, mantenga, trafique, comercie, use, explore, aproveche o se beneficie de las aguas o de los especímenes, productos o partes de los recursos hidrobiológicos, biológicos o pesqueros de las aguas y del suelo o el subsuelo del mar territorial o de la zona económica de dominio continental e insular de la República, </w:t>
      </w:r>
      <w:r>
        <w:rPr>
          <w:rFonts w:ascii="Bookman Old Style" w:eastAsia="Bookman Old Style" w:hAnsi="Bookman Old Style" w:cs="Bookman Old Style"/>
          <w:i/>
          <w:highlight w:val="white"/>
        </w:rPr>
        <w:t xml:space="preserve">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prisión de setenta y dos (72) a ciento sesenta y ocho (168)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treinta y cinco mil (35.000) salarios mínimos legales mensuales vigentes.</w:t>
      </w: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i/>
          <w:color w:val="000000"/>
        </w:rPr>
        <w:t xml:space="preserve">La pena se aumentará de una tercera parte a la mitad cuando con la conducta se desvíe, </w:t>
      </w:r>
      <w:r>
        <w:rPr>
          <w:rFonts w:ascii="Bookman Old Style" w:eastAsia="Bookman Old Style" w:hAnsi="Bookman Old Style" w:cs="Bookman Old Style"/>
          <w:i/>
          <w:highlight w:val="white"/>
        </w:rPr>
        <w:t>destruya, inutilice o haga desaparecer los cuerpos hídricos, sus recursos hidrobiológicos o pesqueros.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lastRenderedPageBreak/>
        <w:t>ARTÍCULO 328A. Destrucción de coral.</w:t>
      </w:r>
      <w:r>
        <w:rPr>
          <w:rFonts w:ascii="Bookman Old Style" w:eastAsia="Bookman Old Style" w:hAnsi="Bookman Old Style" w:cs="Bookman Old Style"/>
          <w:i/>
          <w:color w:val="000000"/>
        </w:rPr>
        <w:t xml:space="preserve"> El que destruya, </w:t>
      </w:r>
      <w:r>
        <w:rPr>
          <w:rFonts w:ascii="Bookman Old Style" w:eastAsia="Bookman Old Style" w:hAnsi="Bookman Old Style" w:cs="Bookman Old Style"/>
          <w:i/>
        </w:rPr>
        <w:t xml:space="preserve">inutilice, altere, sustraiga total o parcialmente, haga </w:t>
      </w:r>
      <w:r>
        <w:rPr>
          <w:rFonts w:ascii="Bookman Old Style" w:eastAsia="Bookman Old Style" w:hAnsi="Bookman Old Style" w:cs="Bookman Old Style"/>
          <w:i/>
          <w:color w:val="000000"/>
        </w:rPr>
        <w:t>desaparecer o de cualquier otro modo dañe arrecife coralino, incurrirá, sin perjuicio de las sanciones administrativas a que haya lugar, en prisión de noventa y seis (96)  a ciento ochenta (180) meses y multa de quinientos (500) a cuarenta mil (40.000) salarios mínimos legales mensuales vigentes.</w:t>
      </w:r>
    </w:p>
    <w:p w:rsidR="00E85646" w:rsidRDefault="00E85646">
      <w:pPr>
        <w:pStyle w:val="Normal1"/>
        <w:shd w:val="clear" w:color="auto" w:fill="FFFFFF"/>
        <w:spacing w:after="0" w:line="240" w:lineRule="auto"/>
        <w:ind w:right="992"/>
        <w:jc w:val="both"/>
        <w:rPr>
          <w:rFonts w:ascii="Bookman Old Style" w:eastAsia="Bookman Old Style" w:hAnsi="Bookman Old Style" w:cs="Bookman Old Style"/>
          <w:i/>
          <w:color w:val="000000"/>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color w:val="000000"/>
        </w:rPr>
        <w:t xml:space="preserve">La pena se aumentará de una tercera parte a la mitad cuando con la conducta se desvíe, </w:t>
      </w:r>
      <w:r>
        <w:rPr>
          <w:rFonts w:ascii="Bookman Old Style" w:eastAsia="Bookman Old Style" w:hAnsi="Bookman Old Style" w:cs="Bookman Old Style"/>
          <w:i/>
          <w:highlight w:val="white"/>
        </w:rPr>
        <w:t>destruya, inutilice o haga desaparecer los cuerpos hídricos o sus recursos hidrobiológicos</w:t>
      </w:r>
      <w:r>
        <w:rPr>
          <w:rFonts w:ascii="Bookman Old Style" w:eastAsia="Bookman Old Style" w:hAnsi="Bookman Old Style" w:cs="Bookman Old Style"/>
          <w:b/>
          <w:i/>
          <w:highlight w:val="white"/>
          <w:u w:val="single"/>
        </w:rPr>
        <w:t xml:space="preserve"> </w:t>
      </w:r>
      <w:r>
        <w:rPr>
          <w:rFonts w:ascii="Bookman Old Style" w:eastAsia="Bookman Old Style" w:hAnsi="Bookman Old Style" w:cs="Bookman Old Style"/>
          <w:i/>
        </w:rPr>
        <w:t xml:space="preserve">o </w:t>
      </w:r>
      <w:r>
        <w:rPr>
          <w:rFonts w:ascii="Bookman Old Style" w:eastAsia="Bookman Old Style" w:hAnsi="Bookman Old Style" w:cs="Bookman Old Style"/>
          <w:i/>
          <w:color w:val="000000"/>
        </w:rPr>
        <w:t>mediante el uso de venenos, explosivos, sustancias tóxicas, inflamables o radiactivas, u otros instrumentos o artes de similar eficacia destructiva o no selectiva para la fauna</w:t>
      </w:r>
      <w:r>
        <w:rPr>
          <w:rFonts w:ascii="Bookman Old Style" w:eastAsia="Bookman Old Style" w:hAnsi="Bookman Old Style" w:cs="Bookman Old Style"/>
          <w:i/>
        </w:rPr>
        <w:t>.</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 xml:space="preserve">ARTÍCULO 328B. Comercio ilícito de coral. </w:t>
      </w:r>
      <w:r>
        <w:rPr>
          <w:rFonts w:ascii="Bookman Old Style" w:eastAsia="Bookman Old Style" w:hAnsi="Bookman Old Style" w:cs="Bookman Old Style"/>
          <w:i/>
        </w:rPr>
        <w:t>El que con incumplimiento de las normas vigentes trafique, comercie o adquiera coral, productos o partes de este, sin perjuicio de las sanciones administrativas a que hubiere lugar, incurrirá en prisión de sesenta (60) a ciento cuarenta y cuatro (144) meses y multa de trescientos (300) a cuarenta mil (40.000)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white"/>
        </w:rPr>
      </w:pPr>
    </w:p>
    <w:p w:rsidR="00E85646" w:rsidRDefault="00AD049E">
      <w:pPr>
        <w:pStyle w:val="Normal1"/>
        <w:pBdr>
          <w:top w:val="nil"/>
          <w:left w:val="nil"/>
          <w:bottom w:val="nil"/>
          <w:right w:val="nil"/>
          <w:between w:val="nil"/>
        </w:pBdr>
        <w:spacing w:after="0" w:line="240" w:lineRule="auto"/>
        <w:ind w:left="1134" w:right="992"/>
        <w:jc w:val="both"/>
        <w:rPr>
          <w:rFonts w:ascii="Bookman Old Style" w:eastAsia="Bookman Old Style" w:hAnsi="Bookman Old Style" w:cs="Bookman Old Style"/>
          <w:b/>
          <w:i/>
        </w:rPr>
      </w:pPr>
      <w:r>
        <w:rPr>
          <w:rFonts w:ascii="Bookman Old Style" w:eastAsia="Bookman Old Style" w:hAnsi="Bookman Old Style" w:cs="Bookman Old Style"/>
          <w:b/>
          <w:i/>
        </w:rPr>
        <w:t xml:space="preserve">ARTÍCULO  329. Destrucción del suelo. </w:t>
      </w:r>
      <w:r>
        <w:rPr>
          <w:rFonts w:ascii="Bookman Old Style" w:eastAsia="Bookman Old Style" w:hAnsi="Bookman Old Style" w:cs="Bookman Old Style"/>
          <w:i/>
        </w:rPr>
        <w:t>El que destruya, inutilice o haga desaparecer el suelo, subsuelo o sus recursos naturales, o altere o destruya acuíferos, sin perjuicio de las sanciones administrativas a que haya lugar, incurrirá en prisión de noventa y seis (96)  a ciento ochenta (180) meses y multa de quinientos (500) a cuarenta mil (40.000)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white"/>
        </w:rPr>
      </w:pPr>
    </w:p>
    <w:p w:rsidR="00E85646" w:rsidRDefault="00AD049E">
      <w:pPr>
        <w:pStyle w:val="Normal1"/>
        <w:spacing w:after="0" w:line="240" w:lineRule="auto"/>
        <w:ind w:left="1134" w:right="992"/>
        <w:jc w:val="both"/>
        <w:rPr>
          <w:rFonts w:ascii="Bookman Old Style" w:eastAsia="Bookman Old Style" w:hAnsi="Bookman Old Style" w:cs="Bookman Old Style"/>
          <w:b/>
          <w:i/>
          <w:strike/>
          <w:color w:val="FF0000"/>
        </w:rPr>
      </w:pPr>
      <w:r>
        <w:rPr>
          <w:rFonts w:ascii="Bookman Old Style" w:eastAsia="Bookman Old Style" w:hAnsi="Bookman Old Style" w:cs="Bookman Old Style"/>
          <w:b/>
          <w:i/>
          <w:highlight w:val="white"/>
        </w:rPr>
        <w:t>ARTÍCULO 329A. Depósito o inyección de sustancias en el suelo.</w:t>
      </w:r>
      <w:r>
        <w:rPr>
          <w:rFonts w:ascii="Bookman Old Style" w:eastAsia="Bookman Old Style" w:hAnsi="Bookman Old Style" w:cs="Bookman Old Style"/>
          <w:i/>
          <w:highlight w:val="white"/>
        </w:rPr>
        <w:t xml:space="preserve"> El que sin permiso de autoridad competente o con incumplimiento de las normas vigentes realice inyección o depósito de sustancias que generen daños en el ambiente, en el suelo o en el subsuelo,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w:t>
      </w:r>
      <w:r>
        <w:rPr>
          <w:rFonts w:ascii="Bookman Old Style" w:eastAsia="Bookman Old Style" w:hAnsi="Bookman Old Style" w:cs="Bookman Old Style"/>
          <w:i/>
        </w:rPr>
        <w:t>prisión</w:t>
      </w:r>
      <w:r>
        <w:rPr>
          <w:rFonts w:ascii="Bookman Old Style" w:eastAsia="Bookman Old Style" w:hAnsi="Bookman Old Style" w:cs="Bookman Old Style"/>
          <w:i/>
          <w:highlight w:val="white"/>
        </w:rPr>
        <w:t xml:space="preserve"> de cuarenta y ocho (48) a ciento ocho (108) meses y</w:t>
      </w:r>
      <w:r>
        <w:rPr>
          <w:rFonts w:ascii="Bookman Old Style" w:eastAsia="Bookman Old Style" w:hAnsi="Bookman Old Style" w:cs="Bookman Old Style"/>
          <w:i/>
        </w:rPr>
        <w:t xml:space="preserve"> multa de ciento treinta y cuatro (134) a cuarenta mil (40.000) salarios mínimos legales mensuales vigentes.</w:t>
      </w:r>
    </w:p>
    <w:p w:rsidR="00E85646" w:rsidRDefault="00E85646">
      <w:pPr>
        <w:pStyle w:val="Normal1"/>
        <w:spacing w:after="0" w:line="240" w:lineRule="auto"/>
        <w:ind w:left="1134" w:right="992"/>
        <w:jc w:val="both"/>
        <w:rPr>
          <w:rFonts w:ascii="Bookman Old Style" w:eastAsia="Bookman Old Style" w:hAnsi="Bookman Old Style" w:cs="Bookman Old Style"/>
          <w:b/>
          <w:i/>
          <w:strike/>
          <w:color w:val="FF0000"/>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highlight w:val="white"/>
        </w:rPr>
        <w:t>ARTÍCULO</w:t>
      </w:r>
      <w:r>
        <w:rPr>
          <w:rFonts w:ascii="Bookman Old Style" w:eastAsia="Bookman Old Style" w:hAnsi="Bookman Old Style" w:cs="Bookman Old Style"/>
          <w:b/>
          <w:i/>
        </w:rPr>
        <w:t> </w:t>
      </w:r>
      <w:r>
        <w:rPr>
          <w:rFonts w:ascii="Bookman Old Style" w:eastAsia="Bookman Old Style" w:hAnsi="Bookman Old Style" w:cs="Bookman Old Style"/>
          <w:b/>
          <w:i/>
          <w:highlight w:val="white"/>
        </w:rPr>
        <w:t> 329B.</w:t>
      </w:r>
      <w:r>
        <w:rPr>
          <w:rFonts w:ascii="Bookman Old Style" w:eastAsia="Bookman Old Style" w:hAnsi="Bookman Old Style" w:cs="Bookman Old Style"/>
          <w:i/>
          <w:highlight w:val="white"/>
        </w:rPr>
        <w:t> </w:t>
      </w:r>
      <w:r>
        <w:rPr>
          <w:rFonts w:ascii="Bookman Old Style" w:eastAsia="Bookman Old Style" w:hAnsi="Bookman Old Style" w:cs="Bookman Old Style"/>
          <w:b/>
          <w:i/>
          <w:highlight w:val="white"/>
        </w:rPr>
        <w:t>Explotación ilícita de yacimiento minero y otros materiales.</w:t>
      </w:r>
      <w:r>
        <w:rPr>
          <w:rFonts w:ascii="Bookman Old Style" w:eastAsia="Bookman Old Style" w:hAnsi="Bookman Old Style" w:cs="Bookman Old Style"/>
          <w:i/>
          <w:highlight w:val="white"/>
        </w:rPr>
        <w:t xml:space="preserve"> El que sin permiso de autoridad competente o con incumplimiento de las normas vigentes excave, explote, explore o extraiga yacimiento minero, arena, material pétreo o de arrastre de los cauces y orillas de los ríos,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prisión </w:t>
      </w:r>
      <w:r>
        <w:rPr>
          <w:rFonts w:ascii="Bookman Old Style" w:eastAsia="Bookman Old Style" w:hAnsi="Bookman Old Style" w:cs="Bookman Old Style"/>
          <w:i/>
          <w:color w:val="000000"/>
        </w:rPr>
        <w:t>de setenta y dos (72) a ciento cuarenta y cuatro (144) meses</w:t>
      </w:r>
      <w:r>
        <w:rPr>
          <w:rFonts w:ascii="Bookman Old Style" w:eastAsia="Bookman Old Style" w:hAnsi="Bookman Old Style" w:cs="Bookman Old Style"/>
          <w:i/>
        </w:rPr>
        <w:t xml:space="preserve">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cincuenta mil (50.000)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white"/>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color w:val="000000"/>
        </w:rPr>
        <w:lastRenderedPageBreak/>
        <w:t xml:space="preserve">La pena se aumentará de una tercera parte a la mitad cuando la conducta </w:t>
      </w:r>
      <w:r>
        <w:rPr>
          <w:rFonts w:ascii="Bookman Old Style" w:eastAsia="Bookman Old Style" w:hAnsi="Bookman Old Style" w:cs="Bookman Old Style"/>
          <w:i/>
          <w:highlight w:val="white"/>
        </w:rPr>
        <w:t>se realice a través de minería a cielo abierto.</w:t>
      </w:r>
    </w:p>
    <w:p w:rsidR="00E85646" w:rsidRDefault="00E85646">
      <w:pPr>
        <w:pStyle w:val="Normal1"/>
        <w:spacing w:after="0" w:line="240" w:lineRule="auto"/>
        <w:ind w:right="992"/>
        <w:jc w:val="both"/>
        <w:rPr>
          <w:rFonts w:ascii="Bookman Old Style" w:eastAsia="Bookman Old Style" w:hAnsi="Bookman Old Style" w:cs="Bookman Old Style"/>
          <w:i/>
          <w:highlight w:val="cyan"/>
        </w:rPr>
      </w:pPr>
    </w:p>
    <w:p w:rsidR="00E85646" w:rsidRDefault="00E85646">
      <w:pPr>
        <w:pStyle w:val="Normal1"/>
        <w:spacing w:after="0" w:line="240" w:lineRule="auto"/>
        <w:ind w:right="992"/>
        <w:jc w:val="both"/>
        <w:rPr>
          <w:rFonts w:ascii="Bookman Old Style" w:eastAsia="Bookman Old Style" w:hAnsi="Bookman Old Style" w:cs="Bookman Old Style"/>
          <w:i/>
          <w:highlight w:val="cyan"/>
        </w:rPr>
      </w:pPr>
    </w:p>
    <w:p w:rsidR="00E85646" w:rsidRDefault="00AD049E">
      <w:pPr>
        <w:pStyle w:val="Normal1"/>
        <w:tabs>
          <w:tab w:val="center" w:pos="4419"/>
          <w:tab w:val="left" w:pos="5715"/>
        </w:tabs>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t>CAPÍTULO II.</w:t>
      </w:r>
    </w:p>
    <w:p w:rsidR="00E85646" w:rsidRDefault="00AD049E">
      <w:pPr>
        <w:pStyle w:val="Normal1"/>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t>DE LOS DELITOS CONTRA LA BIODIVERSIDAD DE LA FAUNA Y DE LA FLORA</w:t>
      </w:r>
    </w:p>
    <w:p w:rsidR="00E85646" w:rsidRDefault="00E85646">
      <w:pPr>
        <w:pStyle w:val="Normal1"/>
        <w:spacing w:after="0" w:line="240" w:lineRule="auto"/>
        <w:ind w:left="1134" w:right="992"/>
        <w:jc w:val="center"/>
        <w:rPr>
          <w:rFonts w:ascii="Bookman Old Style" w:eastAsia="Bookman Old Style" w:hAnsi="Bookman Old Style" w:cs="Bookman Old Style"/>
          <w:b/>
          <w:i/>
          <w:highlight w:val="white"/>
        </w:rPr>
      </w:pPr>
    </w:p>
    <w:p w:rsidR="00E85646" w:rsidRDefault="00E85646">
      <w:pPr>
        <w:pStyle w:val="Normal1"/>
        <w:spacing w:after="0" w:line="240" w:lineRule="auto"/>
        <w:ind w:left="1134" w:right="992"/>
        <w:jc w:val="both"/>
        <w:rPr>
          <w:rFonts w:ascii="Bookman Old Style" w:eastAsia="Bookman Old Style" w:hAnsi="Bookman Old Style" w:cs="Bookman Old Style"/>
          <w:b/>
          <w:i/>
          <w:highlight w:val="white"/>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highlight w:val="white"/>
        </w:rPr>
        <w:t>ARTÍCULO 330. Aprovechamiento ilícito de los recursos de la fauna.</w:t>
      </w:r>
      <w:r>
        <w:rPr>
          <w:rFonts w:ascii="Bookman Old Style" w:eastAsia="Bookman Old Style" w:hAnsi="Bookman Old Style" w:cs="Bookman Old Style"/>
          <w:i/>
          <w:highlight w:val="white"/>
        </w:rPr>
        <w:t xml:space="preserve"> El que sin permiso de autoridad competente o con incumplimiento de las normas vigentes se apropie, capture, extraiga, transporte, mantenga, comercie, aproveche, explote o se beneficie de la fauna, o realice actividades que impidan o dificulten su reproducción, crecimiento o migración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prisión de cuarenta y ocho (48) a ciento ocho (108)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treinta y cinco mil (35.000)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i/>
          <w:color w:val="000000"/>
        </w:rPr>
        <w:t xml:space="preserve">La pena se aumentará de una tercera parte a la mitad cuando la conducta se cometa en zona protegida o prohibida, área de reserva, en período de reproducción o crecimiento de las especies, sobre especies vedadas, prohibidas, protegidas o en peligro de extinción, mediante el uso de venenos, explosivos, sustancias tóxicas, inflamables o radiactivas, u otros instrumentos o artes de similar eficacia destructiva o no selectiva para la fauna, o con la conducta se </w:t>
      </w:r>
      <w:r>
        <w:rPr>
          <w:rFonts w:ascii="Bookman Old Style" w:eastAsia="Bookman Old Style" w:hAnsi="Bookman Old Style" w:cs="Bookman Old Style"/>
          <w:i/>
          <w:highlight w:val="white"/>
        </w:rPr>
        <w:t xml:space="preserve">destruya o haga desaparecer las especies. </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b/>
          <w:i/>
          <w:highlight w:val="white"/>
        </w:rPr>
        <w:t>ARTÍCULO 330A. Tráfico de fauna.</w:t>
      </w:r>
      <w:r>
        <w:rPr>
          <w:rFonts w:ascii="Bookman Old Style" w:eastAsia="Bookman Old Style" w:hAnsi="Bookman Old Style" w:cs="Bookman Old Style"/>
          <w:i/>
          <w:highlight w:val="white"/>
        </w:rPr>
        <w:t xml:space="preserve"> El que sin permiso de autoridad competente o con incumplimiento de las normas vigentes trafique o adquiera</w:t>
      </w:r>
      <w:r>
        <w:rPr>
          <w:rFonts w:ascii="Bookman Old Style" w:eastAsia="Bookman Old Style" w:hAnsi="Bookman Old Style" w:cs="Bookman Old Style"/>
          <w:i/>
          <w:color w:val="000000"/>
        </w:rPr>
        <w:t xml:space="preserve"> especímenes, productos o partes de la fauna acuática, silvestre o</w:t>
      </w:r>
      <w:r>
        <w:rPr>
          <w:rFonts w:ascii="Bookman Old Style" w:eastAsia="Bookman Old Style" w:hAnsi="Bookman Old Style" w:cs="Bookman Old Style"/>
          <w:i/>
          <w:highlight w:val="white"/>
        </w:rPr>
        <w:t xml:space="preserve"> especies silvestres exóticas o invasoras incurrirá, sin perjuicio de las sanciones administrativas a que hubiere lugar, en prisión de sesenta (60) a ciento cuarenta y cuatro (144) meses y multa de trescientos (300) a cuarenta mil (40.000) salarios mínimos legales mensuales vigentes.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color w:val="FF0000"/>
          <w:highlight w:val="white"/>
        </w:rPr>
      </w:pPr>
      <w:r>
        <w:rPr>
          <w:rFonts w:ascii="Bookman Old Style" w:eastAsia="Bookman Old Style" w:hAnsi="Bookman Old Style" w:cs="Bookman Old Style"/>
          <w:i/>
          <w:color w:val="000000"/>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Pr>
          <w:rFonts w:ascii="Bookman Old Style" w:eastAsia="Bookman Old Style" w:hAnsi="Bookman Old Style" w:cs="Bookman Old Style"/>
          <w:i/>
          <w:highlight w:val="white"/>
        </w:rPr>
        <w:t>destruya o haga desaparecer las especies.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color w:val="000000"/>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highlight w:val="white"/>
        </w:rPr>
        <w:t>ARTÍCULO 330B. Caza ilegal.</w:t>
      </w:r>
      <w:r>
        <w:rPr>
          <w:rFonts w:ascii="Bookman Old Style" w:eastAsia="Bookman Old Style" w:hAnsi="Bookman Old Style" w:cs="Bookman Old Style"/>
          <w:i/>
          <w:highlight w:val="white"/>
        </w:rPr>
        <w:t xml:space="preserve"> El que sin permiso de autoridad competente o con incumplimiento de las normas vigentes, cazare o </w:t>
      </w:r>
      <w:r>
        <w:rPr>
          <w:rFonts w:ascii="Bookman Old Style" w:eastAsia="Bookman Old Style" w:hAnsi="Bookman Old Style" w:cs="Bookman Old Style"/>
          <w:i/>
          <w:highlight w:val="white"/>
        </w:rPr>
        <w:lastRenderedPageBreak/>
        <w:t xml:space="preserve">excediere el número de piezas permitidas,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prisión de treinta y seis (36) a setenta y dos (72)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quince mil (15.000)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color w:val="FF0000"/>
          <w:highlight w:val="white"/>
        </w:rPr>
      </w:pPr>
      <w:r>
        <w:rPr>
          <w:rFonts w:ascii="Bookman Old Style" w:eastAsia="Bookman Old Style" w:hAnsi="Bookman Old Style" w:cs="Bookman Old Style"/>
          <w:i/>
          <w:color w:val="000000"/>
        </w:rPr>
        <w:t xml:space="preserve">La pena se aumentará de una tercera parte a la mitad cuando la conducta se cometa en zona protegida o prohibida, área de reserva, </w:t>
      </w:r>
      <w:r>
        <w:rPr>
          <w:rFonts w:ascii="Bookman Old Style" w:eastAsia="Bookman Old Style" w:hAnsi="Bookman Old Style" w:cs="Bookman Old Style"/>
          <w:i/>
          <w:highlight w:val="white"/>
        </w:rPr>
        <w:t xml:space="preserve">en época de veda, </w:t>
      </w:r>
      <w:r>
        <w:rPr>
          <w:rFonts w:ascii="Bookman Old Style" w:eastAsia="Bookman Old Style" w:hAnsi="Bookman Old Style" w:cs="Bookman Old Style"/>
          <w:i/>
          <w:color w:val="000000"/>
        </w:rPr>
        <w:t xml:space="preserve">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Pr>
          <w:rFonts w:ascii="Bookman Old Style" w:eastAsia="Bookman Old Style" w:hAnsi="Bookman Old Style" w:cs="Bookman Old Style"/>
          <w:i/>
          <w:highlight w:val="white"/>
        </w:rPr>
        <w:t>destruya o haga desaparecer las especies.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color w:val="000000"/>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highlight w:val="white"/>
        </w:rPr>
        <w:t xml:space="preserve">ARTÍCULO 330C. Pesca ilegal. </w:t>
      </w:r>
      <w:r>
        <w:rPr>
          <w:rFonts w:ascii="Bookman Old Style" w:eastAsia="Bookman Old Style" w:hAnsi="Bookman Old Style" w:cs="Bookman Old Style"/>
          <w:i/>
          <w:highlight w:val="white"/>
        </w:rPr>
        <w:t xml:space="preserve">El que sin permiso de autoridad competente o con incumplimiento de las normas vigentes, realice actividad de pesca, comercialice, transporte, procese, envase o almacene ejemplares o productos de especies protegidas, vedadas, prohibidas o en peligro de extinción,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prisión de cuarenta y ocho (48) a ciento ocho (108)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cincuenta mil (50.000) salarios mínimos legales mensuales vigentes.</w:t>
      </w:r>
    </w:p>
    <w:p w:rsidR="00E85646" w:rsidRDefault="00E85646">
      <w:pPr>
        <w:pStyle w:val="Normal1"/>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En la misma pena incurrirá el que exceda el número de individuos o de piezas autorizadas, comercialice por debajo de las tallas permitidas, o utilice instrumentos, aparejos y artes de pesca no autorizados o de especificaciones técnicas que no correspondan a las permitidas por la autoridad competente para cualquier especie.</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i/>
          <w:color w:val="000000"/>
        </w:rPr>
        <w:t xml:space="preserve">La pena se aumentará de una tercera parte a la mitad cuando la conducta se cometa en zona protegida o prohibida, área de reserva o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Pr>
          <w:rFonts w:ascii="Bookman Old Style" w:eastAsia="Bookman Old Style" w:hAnsi="Bookman Old Style" w:cs="Bookman Old Style"/>
          <w:i/>
          <w:highlight w:val="white"/>
        </w:rPr>
        <w:t>destruya o haga desaparecer las especies.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color w:val="000000"/>
        </w:rPr>
      </w:pPr>
      <w:r>
        <w:rPr>
          <w:rFonts w:ascii="Bookman Old Style" w:eastAsia="Bookman Old Style" w:hAnsi="Bookman Old Style" w:cs="Bookman Old Style"/>
          <w:b/>
          <w:i/>
          <w:highlight w:val="white"/>
        </w:rPr>
        <w:t>ARTÍCULO 330D. Aleteo.</w:t>
      </w:r>
      <w:r>
        <w:rPr>
          <w:rFonts w:ascii="Bookman Old Style" w:eastAsia="Bookman Old Style" w:hAnsi="Bookman Old Style" w:cs="Bookman Old Style"/>
          <w:i/>
          <w:highlight w:val="white"/>
        </w:rPr>
        <w:t xml:space="preserve"> El que cercene aletas de tiburón, las retenga </w:t>
      </w:r>
      <w:r>
        <w:rPr>
          <w:rFonts w:ascii="Bookman Old Style" w:eastAsia="Bookman Old Style" w:hAnsi="Bookman Old Style" w:cs="Bookman Old Style"/>
          <w:i/>
          <w:color w:val="000000"/>
        </w:rPr>
        <w:t>y descarte el resto del cuerpo al mar, incurrirá, sin perjuicio de las sanciones administrativas a que hubiere lugar, en prisión de setenta y dos (72) a ciento sesenta y ocho (168) meses y multa de ciento treinta y cuatro (134) a cincuenta mil (50.000) salarios mínimos legales mensuales vigentes.</w:t>
      </w:r>
    </w:p>
    <w:p w:rsidR="00E85646" w:rsidRDefault="00E85646">
      <w:pPr>
        <w:pStyle w:val="Normal1"/>
        <w:spacing w:after="0" w:line="240" w:lineRule="auto"/>
        <w:ind w:left="1134"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La pena se aumentará de una tercera parte a la mitad cuando la conducta se cometa en zonas protegidas o prohibidas, áreas de reserva o zonas o áreas de veda, en período de reproducción o crecimiento de las especies, mediante el uso de aparejos y artes de pesca prohibidos o no autorizados, venenos, sustancias tóxicas, se construya obras o instale redes, mallas o cualquier otro elemento que impida el libre y permanente tránsito de los peces en los mares, ríos, ciénagas, lagunas, caños y canales o con la conducta se desequen, varíen o bajen su nivel, o se destruya o haga desaparecer las especies.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highlight w:val="white"/>
        </w:rPr>
        <w:t>ARTÍCULO 331. Aprovechamiento ilícito de los recursos de la flora.</w:t>
      </w:r>
      <w:r>
        <w:rPr>
          <w:rFonts w:ascii="Bookman Old Style" w:eastAsia="Bookman Old Style" w:hAnsi="Bookman Old Style" w:cs="Bookman Old Style"/>
          <w:i/>
          <w:highlight w:val="white"/>
        </w:rPr>
        <w:t xml:space="preserve"> El que sin permiso de la autoridad competente o con incumplimiento de las normas vigentes se apropie, adquiera, recolecte, extraiga, corte, tale, arranque, posea, destruya, transporte, trafique, comercie, aproveche o se beneficie de las especies de la flora silvestre o acuática,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prisión de cuarenta y ocho (48) a ciento ocho (108)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treinta y cinco mil (35.000)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i/>
          <w:color w:val="000000"/>
        </w:rPr>
        <w:t xml:space="preserve">La pena se aumentará de una tercera parte a la mitad cuando la conducta se cometa en reserva climática,   zonas o áreas de reserva, en período de producción de semillas, sobre especies vedadas, protegidas o en peligro de extinción, mediante el uso de venenos, explosivos, sustancias tóxicas, inflamables o radiactivas, o con la conducta se </w:t>
      </w:r>
      <w:r>
        <w:rPr>
          <w:rFonts w:ascii="Bookman Old Style" w:eastAsia="Bookman Old Style" w:hAnsi="Bookman Old Style" w:cs="Bookman Old Style"/>
          <w:i/>
          <w:highlight w:val="white"/>
        </w:rPr>
        <w:t>destruya o haga desaparecer las especies.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color w:val="000000"/>
        </w:rPr>
        <w:t>ARTÍCULO 331A. Deforestación.</w:t>
      </w:r>
      <w:r>
        <w:rPr>
          <w:rFonts w:ascii="Bookman Old Style" w:eastAsia="Bookman Old Style" w:hAnsi="Bookman Old Style" w:cs="Bookman Old Style"/>
          <w:i/>
          <w:color w:val="000000"/>
        </w:rPr>
        <w:t xml:space="preserve"> El que sin permiso de autoridad competente </w:t>
      </w:r>
      <w:r>
        <w:rPr>
          <w:rFonts w:ascii="Bookman Old Style" w:eastAsia="Bookman Old Style" w:hAnsi="Bookman Old Style" w:cs="Bookman Old Style"/>
          <w:i/>
          <w:highlight w:val="white"/>
        </w:rPr>
        <w:t>o con incumplimiento de las normas vigentes, tale, queme, corte o destruya</w:t>
      </w:r>
      <w:r>
        <w:rPr>
          <w:rFonts w:ascii="Bookman Old Style" w:eastAsia="Bookman Old Style" w:hAnsi="Bookman Old Style" w:cs="Bookman Old Style"/>
          <w:i/>
          <w:color w:val="000000"/>
        </w:rPr>
        <w:t>, en todo o en parte bosques naturales</w:t>
      </w:r>
      <w:r>
        <w:rPr>
          <w:rFonts w:ascii="Bookman Old Style" w:eastAsia="Bookman Old Style" w:hAnsi="Bookman Old Style" w:cs="Bookman Old Style"/>
          <w:i/>
        </w:rPr>
        <w:t xml:space="preserve">, incurrirá, sin perjuicio de las sanciones administrativas a que hubiere lugar, en prisión de sesenta (60) a ciento cuarenta y cuatro (144)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cincuenta mil (50.000)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pBdr>
          <w:top w:val="nil"/>
          <w:left w:val="nil"/>
          <w:bottom w:val="nil"/>
          <w:right w:val="nil"/>
          <w:between w:val="nil"/>
        </w:pBdr>
        <w:spacing w:after="0" w:line="240" w:lineRule="auto"/>
        <w:ind w:left="1134" w:right="992"/>
        <w:jc w:val="both"/>
        <w:rPr>
          <w:rFonts w:ascii="Bookman Old Style" w:eastAsia="Bookman Old Style" w:hAnsi="Bookman Old Style" w:cs="Bookman Old Style"/>
          <w:i/>
          <w:color w:val="000000"/>
          <w:highlight w:val="white"/>
        </w:rPr>
      </w:pPr>
      <w:r>
        <w:rPr>
          <w:rFonts w:ascii="Bookman Old Style" w:eastAsia="Bookman Old Style" w:hAnsi="Bookman Old Style" w:cs="Bookman Old Style"/>
          <w:i/>
          <w:color w:val="000000"/>
        </w:rPr>
        <w:t xml:space="preserve">La pena se aumentará de una tercera parte a la mitad cuando la conducta se cometa en reserva forestal, zonas de nacimientos hídricos, reserva climática, ecosistemas estratégicos o áreas protegidas, sobre especies vedadas, protegidas o en peligro de extinción, mediante el uso de explosivos, sustancias tóxicas, inflamables o radiactivas, o con la conducta se altere las aguas, se ocasione erosión del suelo, se modifique el régimen climático, se </w:t>
      </w:r>
      <w:r>
        <w:rPr>
          <w:rFonts w:ascii="Bookman Old Style" w:eastAsia="Bookman Old Style" w:hAnsi="Bookman Old Style" w:cs="Bookman Old Style"/>
          <w:i/>
          <w:color w:val="000000"/>
          <w:highlight w:val="white"/>
        </w:rPr>
        <w:t>destruya o haga desaparecer las especies.</w:t>
      </w:r>
    </w:p>
    <w:p w:rsidR="00E85646" w:rsidRDefault="00E85646">
      <w:pPr>
        <w:pStyle w:val="Normal1"/>
        <w:pBdr>
          <w:top w:val="nil"/>
          <w:left w:val="nil"/>
          <w:bottom w:val="nil"/>
          <w:right w:val="nil"/>
          <w:between w:val="nil"/>
        </w:pBdr>
        <w:spacing w:after="0" w:line="240" w:lineRule="auto"/>
        <w:ind w:left="1134" w:right="992"/>
        <w:jc w:val="both"/>
        <w:rPr>
          <w:rFonts w:ascii="Bookman Old Style" w:eastAsia="Bookman Old Style" w:hAnsi="Bookman Old Style" w:cs="Bookman Old Style"/>
          <w:i/>
          <w:color w:val="000000"/>
          <w:highlight w:val="white"/>
        </w:rPr>
      </w:pPr>
    </w:p>
    <w:p w:rsidR="00E85646" w:rsidRDefault="00AD049E">
      <w:pPr>
        <w:pStyle w:val="Normal1"/>
        <w:pBdr>
          <w:top w:val="nil"/>
          <w:left w:val="nil"/>
          <w:bottom w:val="nil"/>
          <w:right w:val="nil"/>
          <w:between w:val="nil"/>
        </w:pBdr>
        <w:spacing w:after="0" w:line="240" w:lineRule="auto"/>
        <w:ind w:left="1134" w:right="992"/>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Cuando la tala o la quema ilegal de árboles o la deforestación se produzcan en la cuenca del Amazonas, en la Sierra Nevada de Santa </w:t>
      </w:r>
      <w:r>
        <w:rPr>
          <w:rFonts w:ascii="Bookman Old Style" w:eastAsia="Bookman Old Style" w:hAnsi="Bookman Old Style" w:cs="Bookman Old Style"/>
          <w:i/>
          <w:color w:val="000000"/>
        </w:rPr>
        <w:lastRenderedPageBreak/>
        <w:t>Marta o en el Chocó, el delito se aumentará al doble de la pena prevista en el presente artículo.</w:t>
      </w:r>
    </w:p>
    <w:p w:rsidR="00E85646" w:rsidRDefault="00E85646">
      <w:pPr>
        <w:pStyle w:val="Normal1"/>
        <w:pBdr>
          <w:top w:val="nil"/>
          <w:left w:val="nil"/>
          <w:bottom w:val="nil"/>
          <w:right w:val="nil"/>
          <w:between w:val="nil"/>
        </w:pBdr>
        <w:spacing w:after="0" w:line="240" w:lineRule="auto"/>
        <w:ind w:left="1134" w:right="992"/>
        <w:jc w:val="both"/>
        <w:rPr>
          <w:rFonts w:ascii="Bookman Old Style" w:eastAsia="Bookman Old Style" w:hAnsi="Bookman Old Style" w:cs="Bookman Old Style"/>
          <w:b/>
          <w:i/>
          <w:color w:val="000000"/>
          <w:u w:val="single"/>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color w:val="000000"/>
        </w:rPr>
        <w:t>ARTÍCULO 331B. Promoción y financiación de la Deforestación.</w:t>
      </w:r>
      <w:r>
        <w:rPr>
          <w:rFonts w:ascii="Bookman Old Style" w:eastAsia="Bookman Old Style" w:hAnsi="Bookman Old Style" w:cs="Bookman Old Style"/>
          <w:i/>
          <w:highlight w:val="white"/>
        </w:rPr>
        <w:t xml:space="preserve"> </w:t>
      </w:r>
      <w:r>
        <w:rPr>
          <w:rFonts w:ascii="Bookman Old Style" w:eastAsia="Bookman Old Style" w:hAnsi="Bookman Old Style" w:cs="Bookman Old Style"/>
          <w:i/>
        </w:rPr>
        <w:t xml:space="preserve">El que promueva, financie, dirija, facilite, suministre medios, aproveche económicamente u obtenga cualquier otro beneficio de la </w:t>
      </w:r>
      <w:r>
        <w:rPr>
          <w:rFonts w:ascii="Bookman Old Style" w:eastAsia="Bookman Old Style" w:hAnsi="Bookman Old Style" w:cs="Bookman Old Style"/>
          <w:i/>
          <w:highlight w:val="white"/>
        </w:rPr>
        <w:t>tala, quema, corte o destrucción</w:t>
      </w:r>
      <w:r>
        <w:rPr>
          <w:rFonts w:ascii="Bookman Old Style" w:eastAsia="Bookman Old Style" w:hAnsi="Bookman Old Style" w:cs="Bookman Old Style"/>
          <w:i/>
          <w:color w:val="000000"/>
        </w:rPr>
        <w:t>, en todo o en parte de bosques naturales</w:t>
      </w:r>
      <w:r>
        <w:rPr>
          <w:rFonts w:ascii="Bookman Old Style" w:eastAsia="Bookman Old Style" w:hAnsi="Bookman Old Style" w:cs="Bookman Old Style"/>
          <w:i/>
        </w:rPr>
        <w:t>, incurrirá en prisión de noventa y seis (96) a ciento ochenta (180) meses y multa de trescientos (300) a cincuenta mil (50.000)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i/>
          <w:color w:val="000000"/>
        </w:rPr>
        <w:t xml:space="preserve">La pena se aumentará de una tercera parte a la mitad cuando la conducta se cometa en </w:t>
      </w:r>
      <w:r>
        <w:rPr>
          <w:rFonts w:ascii="Bookman Old Style" w:eastAsia="Bookman Old Style" w:hAnsi="Bookman Old Style" w:cs="Bookman Old Style"/>
          <w:i/>
        </w:rPr>
        <w:t>reserva forestal, zonas de nacimientos hídricos, reserva climática, ecosistemas estratégicos o áreas protegidas</w:t>
      </w:r>
      <w:r>
        <w:rPr>
          <w:rFonts w:ascii="Bookman Old Style" w:eastAsia="Bookman Old Style" w:hAnsi="Bookman Old Style" w:cs="Bookman Old Style"/>
          <w:i/>
          <w:color w:val="000000"/>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Pr>
          <w:rFonts w:ascii="Bookman Old Style" w:eastAsia="Bookman Old Style" w:hAnsi="Bookman Old Style" w:cs="Bookman Old Style"/>
          <w:i/>
          <w:highlight w:val="white"/>
        </w:rPr>
        <w:t>destruya o haga desaparecer las especies.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b/>
          <w:i/>
          <w:highlight w:val="white"/>
        </w:rPr>
        <w:t>ARTÍCULO 332.</w:t>
      </w:r>
      <w:r>
        <w:rPr>
          <w:rFonts w:ascii="Bookman Old Style" w:eastAsia="Bookman Old Style" w:hAnsi="Bookman Old Style" w:cs="Bookman Old Style"/>
          <w:i/>
          <w:highlight w:val="white"/>
        </w:rPr>
        <w:t xml:space="preserve"> </w:t>
      </w:r>
      <w:r>
        <w:rPr>
          <w:rFonts w:ascii="Bookman Old Style" w:eastAsia="Bookman Old Style" w:hAnsi="Bookman Old Style" w:cs="Bookman Old Style"/>
          <w:b/>
          <w:i/>
          <w:highlight w:val="white"/>
        </w:rPr>
        <w:t>Manejo ilícito de especies exóticas.</w:t>
      </w:r>
      <w:r>
        <w:rPr>
          <w:rFonts w:ascii="Bookman Old Style" w:eastAsia="Bookman Old Style" w:hAnsi="Bookman Old Style" w:cs="Bookman Old Style"/>
          <w:i/>
          <w:highlight w:val="white"/>
        </w:rPr>
        <w:t xml:space="preserve"> El que sin permiso de autoridad competente o con incumplimiento de las normas vigentes introduzca, trasplante, manipule, experimente, mantenga, comercie, inocule, libere o propague especies silvestres exóticas o invasoras,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prisión de cuarenta y ocho (48) a ciento a ocho (108)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quince mil (15.000)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i/>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highlight w:val="white"/>
        </w:rPr>
        <w:t>ARTÍCULO 332A.</w:t>
      </w:r>
      <w:r>
        <w:rPr>
          <w:rFonts w:ascii="Bookman Old Style" w:eastAsia="Bookman Old Style" w:hAnsi="Bookman Old Style" w:cs="Bookman Old Style"/>
          <w:i/>
          <w:highlight w:val="white"/>
        </w:rPr>
        <w:t xml:space="preserve"> </w:t>
      </w:r>
      <w:r>
        <w:rPr>
          <w:rFonts w:ascii="Bookman Old Style" w:eastAsia="Bookman Old Style" w:hAnsi="Bookman Old Style" w:cs="Bookman Old Style"/>
          <w:b/>
          <w:i/>
          <w:highlight w:val="white"/>
        </w:rPr>
        <w:t>Manejo y uso ilícito de organismos genéticamente modificados, microorganismos y sustancias o elementos peligrosos.</w:t>
      </w:r>
      <w:r>
        <w:rPr>
          <w:rFonts w:ascii="Bookman Old Style" w:eastAsia="Bookman Old Style" w:hAnsi="Bookman Old Style" w:cs="Bookman Old Style"/>
          <w:i/>
          <w:highlight w:val="white"/>
        </w:rPr>
        <w:t xml:space="preserve"> El que sin permiso de autoridad competente o con incumplimiento de las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w:t>
      </w:r>
      <w:r>
        <w:rPr>
          <w:rFonts w:ascii="Bookman Old Style" w:eastAsia="Bookman Old Style" w:hAnsi="Bookman Old Style" w:cs="Bookman Old Style"/>
          <w:i/>
          <w:color w:val="000000"/>
        </w:rPr>
        <w:t>biológicos de las aguas</w:t>
      </w:r>
      <w:r>
        <w:rPr>
          <w:rFonts w:ascii="Bookman Old Style" w:eastAsia="Bookman Old Style" w:hAnsi="Bookman Old Style" w:cs="Bookman Old Style"/>
          <w:i/>
          <w:highlight w:val="white"/>
        </w:rPr>
        <w:t xml:space="preserve">, o alteren perjudicialmente sus poblaciones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prisión de sesenta (60) a ciento ocho (108)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quince mil (15.000)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Si se produce enfermedad, plaga o erosión genética de las especies, la pena se aumentará de una tercera parte a la mitad.</w:t>
      </w:r>
    </w:p>
    <w:p w:rsidR="00E85646" w:rsidRDefault="00E85646">
      <w:pPr>
        <w:pStyle w:val="Normal1"/>
        <w:spacing w:after="0" w:line="240" w:lineRule="auto"/>
        <w:ind w:left="1134" w:right="992"/>
        <w:jc w:val="both"/>
        <w:rPr>
          <w:rFonts w:ascii="Bookman Old Style" w:eastAsia="Bookman Old Style" w:hAnsi="Bookman Old Style" w:cs="Bookman Old Style"/>
          <w:i/>
          <w:highlight w:val="white"/>
        </w:rPr>
      </w:pPr>
    </w:p>
    <w:p w:rsidR="00E85646" w:rsidRDefault="00E85646">
      <w:pPr>
        <w:pStyle w:val="Normal1"/>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tabs>
          <w:tab w:val="center" w:pos="4419"/>
          <w:tab w:val="left" w:pos="5715"/>
        </w:tabs>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lastRenderedPageBreak/>
        <w:t>CAPÍTULO III.</w:t>
      </w:r>
    </w:p>
    <w:p w:rsidR="00E85646" w:rsidRDefault="00AD049E">
      <w:pPr>
        <w:pStyle w:val="Normal1"/>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t>DE LOS DELITOS CONTRA LA BIODIVERSIDAD GENÉTICA</w:t>
      </w:r>
    </w:p>
    <w:p w:rsidR="00E85646" w:rsidRDefault="00E85646">
      <w:pPr>
        <w:pStyle w:val="Normal1"/>
        <w:spacing w:after="0" w:line="240" w:lineRule="auto"/>
        <w:ind w:left="1134" w:right="992"/>
        <w:jc w:val="center"/>
        <w:rPr>
          <w:rFonts w:ascii="Bookman Old Style" w:eastAsia="Bookman Old Style" w:hAnsi="Bookman Old Style" w:cs="Bookman Old Style"/>
          <w:b/>
          <w:i/>
          <w:highlight w:val="white"/>
        </w:rPr>
      </w:pPr>
    </w:p>
    <w:p w:rsidR="00E85646" w:rsidRDefault="00E85646">
      <w:pPr>
        <w:pStyle w:val="Normal1"/>
        <w:spacing w:after="0" w:line="240" w:lineRule="auto"/>
        <w:ind w:left="1134" w:right="992"/>
        <w:jc w:val="both"/>
        <w:rPr>
          <w:rFonts w:ascii="Bookman Old Style" w:eastAsia="Bookman Old Style" w:hAnsi="Bookman Old Style" w:cs="Bookman Old Style"/>
          <w:b/>
          <w:i/>
          <w:highlight w:val="white"/>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highlight w:val="white"/>
        </w:rPr>
        <w:t>ARTÍCULO 333. Aprovechamiento ilícito de recursos genéticos de la biodiversidad.</w:t>
      </w:r>
      <w:r>
        <w:rPr>
          <w:rFonts w:ascii="Bookman Old Style" w:eastAsia="Bookman Old Style" w:hAnsi="Bookman Old Style" w:cs="Bookman Old Style"/>
          <w:i/>
          <w:highlight w:val="white"/>
        </w:rPr>
        <w:t xml:space="preserve"> El que sin permiso de autoridad competente o con incumplimiento de la normas vigentes se apropie, introduzca, explote, transporte, exporte, mantenga, trafique, comercie, aproveche, explore, valorice, transforme o se beneficie a cualquier título de los recursos genéticos de la flora o la fauna, incurrirá, </w:t>
      </w:r>
      <w:r>
        <w:rPr>
          <w:rFonts w:ascii="Bookman Old Style" w:eastAsia="Bookman Old Style" w:hAnsi="Bookman Old Style" w:cs="Bookman Old Style"/>
          <w:i/>
        </w:rPr>
        <w:t xml:space="preserve">sin perjuicio de las sanciones administrativas a que hubiere lugar, </w:t>
      </w:r>
      <w:r>
        <w:rPr>
          <w:rFonts w:ascii="Bookman Old Style" w:eastAsia="Bookman Old Style" w:hAnsi="Bookman Old Style" w:cs="Bookman Old Style"/>
          <w:i/>
          <w:highlight w:val="white"/>
        </w:rPr>
        <w:t xml:space="preserve">en prisión </w:t>
      </w:r>
      <w:r>
        <w:rPr>
          <w:rFonts w:ascii="Bookman Old Style" w:eastAsia="Bookman Old Style" w:hAnsi="Bookman Old Style" w:cs="Bookman Old Style"/>
          <w:i/>
        </w:rPr>
        <w:t>de sesenta (60) a ciento veinte (120) meses</w:t>
      </w:r>
      <w:r>
        <w:rPr>
          <w:rFonts w:ascii="Bookman Old Style" w:eastAsia="Bookman Old Style" w:hAnsi="Bookman Old Style" w:cs="Bookman Old Style"/>
          <w:i/>
          <w:highlight w:val="white"/>
        </w:rPr>
        <w:t xml:space="preserve">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treinta y cinco mil (35.000) salarios mínimos legales mensuales vigentes.</w:t>
      </w:r>
    </w:p>
    <w:p w:rsidR="00E85646" w:rsidRDefault="00E85646">
      <w:pPr>
        <w:pStyle w:val="Normal1"/>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rsidR="00E85646" w:rsidRDefault="00E85646">
      <w:pPr>
        <w:pStyle w:val="Normal1"/>
        <w:spacing w:after="0" w:line="240" w:lineRule="auto"/>
        <w:ind w:left="1134" w:right="992"/>
        <w:jc w:val="center"/>
        <w:rPr>
          <w:rFonts w:ascii="Bookman Old Style" w:eastAsia="Bookman Old Style" w:hAnsi="Bookman Old Style" w:cs="Bookman Old Style"/>
          <w:b/>
          <w:i/>
          <w:highlight w:val="white"/>
        </w:rPr>
      </w:pPr>
    </w:p>
    <w:p w:rsidR="00E85646" w:rsidRDefault="00E85646">
      <w:pPr>
        <w:pStyle w:val="Normal1"/>
        <w:spacing w:after="0" w:line="240" w:lineRule="auto"/>
        <w:ind w:left="1134" w:right="992"/>
        <w:jc w:val="center"/>
        <w:rPr>
          <w:rFonts w:ascii="Bookman Old Style" w:eastAsia="Bookman Old Style" w:hAnsi="Bookman Old Style" w:cs="Bookman Old Style"/>
          <w:b/>
          <w:i/>
          <w:highlight w:val="white"/>
        </w:rPr>
      </w:pPr>
    </w:p>
    <w:p w:rsidR="00E85646" w:rsidRDefault="00E85646">
      <w:pPr>
        <w:pStyle w:val="Normal1"/>
        <w:spacing w:after="0" w:line="240" w:lineRule="auto"/>
        <w:ind w:left="1134" w:right="992"/>
        <w:jc w:val="center"/>
        <w:rPr>
          <w:rFonts w:ascii="Bookman Old Style" w:eastAsia="Bookman Old Style" w:hAnsi="Bookman Old Style" w:cs="Bookman Old Style"/>
          <w:b/>
          <w:i/>
          <w:highlight w:val="white"/>
        </w:rPr>
      </w:pPr>
    </w:p>
    <w:p w:rsidR="00E85646" w:rsidRDefault="00AD049E">
      <w:pPr>
        <w:pStyle w:val="Normal1"/>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t>CAPÍTULO IV.</w:t>
      </w:r>
    </w:p>
    <w:p w:rsidR="00E85646" w:rsidRDefault="00AD049E">
      <w:pPr>
        <w:pStyle w:val="Normal1"/>
        <w:spacing w:after="0" w:line="240" w:lineRule="auto"/>
        <w:ind w:left="1134" w:right="992"/>
        <w:jc w:val="center"/>
        <w:rPr>
          <w:rFonts w:ascii="Bookman Old Style" w:eastAsia="Bookman Old Style" w:hAnsi="Bookman Old Style" w:cs="Bookman Old Style"/>
          <w:b/>
          <w:i/>
          <w:highlight w:val="white"/>
        </w:rPr>
      </w:pPr>
      <w:r>
        <w:rPr>
          <w:rFonts w:ascii="Bookman Old Style" w:eastAsia="Bookman Old Style" w:hAnsi="Bookman Old Style" w:cs="Bookman Old Style"/>
          <w:b/>
          <w:i/>
          <w:highlight w:val="white"/>
        </w:rPr>
        <w:t>DE LOS DELITOS CONTRA EL HÁBITAT Y EL PAISAJE NATURAL</w:t>
      </w:r>
    </w:p>
    <w:p w:rsidR="00E85646" w:rsidRDefault="00E85646">
      <w:pPr>
        <w:pStyle w:val="Normal1"/>
        <w:spacing w:after="0" w:line="240" w:lineRule="auto"/>
        <w:ind w:left="1134" w:right="992"/>
        <w:jc w:val="center"/>
        <w:rPr>
          <w:rFonts w:ascii="Bookman Old Style" w:eastAsia="Bookman Old Style" w:hAnsi="Bookman Old Style" w:cs="Bookman Old Style"/>
          <w:b/>
          <w:i/>
          <w:highlight w:val="white"/>
        </w:rPr>
      </w:pPr>
    </w:p>
    <w:p w:rsidR="00E85646" w:rsidRDefault="00E85646">
      <w:pPr>
        <w:pStyle w:val="Normal1"/>
        <w:spacing w:after="0" w:line="240" w:lineRule="auto"/>
        <w:ind w:left="1134" w:right="992"/>
        <w:jc w:val="center"/>
        <w:rPr>
          <w:rFonts w:ascii="Bookman Old Style" w:eastAsia="Bookman Old Style" w:hAnsi="Bookman Old Style" w:cs="Bookman Old Style"/>
          <w:b/>
          <w:i/>
          <w:highlight w:val="white"/>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 xml:space="preserve">ARTÍCULO 334. </w:t>
      </w:r>
      <w:proofErr w:type="spellStart"/>
      <w:r>
        <w:rPr>
          <w:rFonts w:ascii="Bookman Old Style" w:eastAsia="Bookman Old Style" w:hAnsi="Bookman Old Style" w:cs="Bookman Old Style"/>
          <w:b/>
          <w:i/>
        </w:rPr>
        <w:t>Ecocidio</w:t>
      </w:r>
      <w:proofErr w:type="spellEnd"/>
      <w:r>
        <w:rPr>
          <w:rFonts w:ascii="Bookman Old Style" w:eastAsia="Bookman Old Style" w:hAnsi="Bookman Old Style" w:cs="Bookman Old Style"/>
          <w:b/>
          <w:i/>
        </w:rPr>
        <w:t>.</w:t>
      </w:r>
      <w:r>
        <w:rPr>
          <w:rFonts w:ascii="Bookman Old Style" w:eastAsia="Bookman Old Style" w:hAnsi="Bookman Old Style" w:cs="Bookman Old Style"/>
          <w:i/>
        </w:rPr>
        <w:t xml:space="preserve">  El que con incumplimiento de la normatividad existente ocasione daño extenso, destrucción parcial o total, o la perdida de uno o más ecosistemas de un territorio especifico, con grave afectación para la población de modo que el usufructo pacifico de los habitantes de dicho territorio quede severamente afectado, incurrirá en prisión de noventa y seis (96) a ciento cuarenta y cuatro (144) meses y multa de trescientos (300) a cincuenta mil (50.000) salarios mínimos legales mensuales vigentes.</w:t>
      </w:r>
    </w:p>
    <w:p w:rsidR="00E85646" w:rsidRDefault="00E85646">
      <w:pPr>
        <w:pStyle w:val="Normal1"/>
        <w:spacing w:after="0" w:line="240" w:lineRule="auto"/>
        <w:ind w:left="1134" w:right="992"/>
        <w:jc w:val="both"/>
        <w:rPr>
          <w:rFonts w:ascii="Bookman Old Style" w:eastAsia="Bookman Old Style" w:hAnsi="Bookman Old Style" w:cs="Bookman Old Style"/>
          <w:i/>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Las penas se aumentarán de una tercera parte a la mitad cuando:</w:t>
      </w:r>
    </w:p>
    <w:p w:rsidR="00E85646" w:rsidRDefault="00E85646">
      <w:pPr>
        <w:pStyle w:val="Normal1"/>
        <w:spacing w:after="0" w:line="240" w:lineRule="auto"/>
        <w:ind w:left="1134" w:right="992"/>
        <w:jc w:val="both"/>
        <w:rPr>
          <w:rFonts w:ascii="Bookman Old Style" w:eastAsia="Bookman Old Style" w:hAnsi="Bookman Old Style" w:cs="Bookman Old Style"/>
          <w:i/>
        </w:rPr>
      </w:pPr>
    </w:p>
    <w:p w:rsidR="00E85646" w:rsidRDefault="00AD049E">
      <w:pPr>
        <w:pStyle w:val="Normal1"/>
        <w:numPr>
          <w:ilvl w:val="0"/>
          <w:numId w:val="2"/>
        </w:numPr>
        <w:pBdr>
          <w:top w:val="nil"/>
          <w:left w:val="nil"/>
          <w:bottom w:val="nil"/>
          <w:right w:val="nil"/>
          <w:between w:val="nil"/>
        </w:pBdr>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La conducta se realice con fines terroristas.</w:t>
      </w:r>
    </w:p>
    <w:p w:rsidR="00E85646" w:rsidRDefault="00E85646">
      <w:pPr>
        <w:pStyle w:val="Normal1"/>
        <w:pBdr>
          <w:top w:val="nil"/>
          <w:left w:val="nil"/>
          <w:bottom w:val="nil"/>
          <w:right w:val="nil"/>
          <w:between w:val="nil"/>
        </w:pBdr>
        <w:spacing w:after="0" w:line="240" w:lineRule="auto"/>
        <w:ind w:left="1134" w:right="992"/>
        <w:jc w:val="both"/>
        <w:rPr>
          <w:rFonts w:ascii="Bookman Old Style" w:eastAsia="Bookman Old Style" w:hAnsi="Bookman Old Style" w:cs="Bookman Old Style"/>
          <w:i/>
          <w:color w:val="000000"/>
        </w:rPr>
      </w:pPr>
    </w:p>
    <w:p w:rsidR="00E85646" w:rsidRDefault="00AD049E">
      <w:pPr>
        <w:pStyle w:val="Normal1"/>
        <w:numPr>
          <w:ilvl w:val="0"/>
          <w:numId w:val="2"/>
        </w:numPr>
        <w:pBdr>
          <w:top w:val="nil"/>
          <w:left w:val="nil"/>
          <w:bottom w:val="nil"/>
          <w:right w:val="nil"/>
          <w:between w:val="nil"/>
        </w:pBdr>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La conducta se realice en parques naturales, zonas de reserva campesina, territorios ancestrales, reserva forestal, zonas de nacimientos hídricos, reserva climática, ecosistemas estratégicos o áreas protegidas y/o de importancia ecológica.</w:t>
      </w:r>
    </w:p>
    <w:p w:rsidR="00E85646" w:rsidRDefault="00E85646">
      <w:pPr>
        <w:pStyle w:val="Normal1"/>
        <w:spacing w:after="0" w:line="240" w:lineRule="auto"/>
        <w:ind w:left="1134" w:right="992"/>
        <w:jc w:val="both"/>
        <w:rPr>
          <w:rFonts w:ascii="Bookman Old Style" w:eastAsia="Bookman Old Style" w:hAnsi="Bookman Old Style" w:cs="Bookman Old Style"/>
          <w:i/>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 xml:space="preserve">PARÁGRAFO: A la misma sanción estará sujeto el propietario de la maquinaria utilizada para perpetrar el acto y el representante legal de la </w:t>
      </w:r>
      <w:r>
        <w:rPr>
          <w:rFonts w:ascii="Bookman Old Style" w:eastAsia="Bookman Old Style" w:hAnsi="Bookman Old Style" w:cs="Bookman Old Style"/>
          <w:i/>
        </w:rPr>
        <w:lastRenderedPageBreak/>
        <w:t xml:space="preserve">empresa que ocasione la conducta a través de sus operadores siempre que este supiera para los fines que se utilizaría y hubiese tomado las medidas de prevención necesarias para que ocurriere el </w:t>
      </w:r>
      <w:proofErr w:type="spellStart"/>
      <w:r>
        <w:rPr>
          <w:rFonts w:ascii="Bookman Old Style" w:eastAsia="Bookman Old Style" w:hAnsi="Bookman Old Style" w:cs="Bookman Old Style"/>
          <w:i/>
        </w:rPr>
        <w:t>ecocidio</w:t>
      </w:r>
      <w:proofErr w:type="spellEnd"/>
      <w:r>
        <w:rPr>
          <w:rFonts w:ascii="Bookman Old Style" w:eastAsia="Bookman Old Style" w:hAnsi="Bookman Old Style" w:cs="Bookman Old Style"/>
          <w:i/>
        </w:rPr>
        <w:t xml:space="preserve"> con su maquinaria.</w:t>
      </w:r>
    </w:p>
    <w:p w:rsidR="00E85646" w:rsidRDefault="00E85646">
      <w:pPr>
        <w:pStyle w:val="Normal1"/>
        <w:spacing w:after="0" w:line="240" w:lineRule="auto"/>
        <w:ind w:left="1134" w:right="992"/>
        <w:jc w:val="both"/>
        <w:rPr>
          <w:rFonts w:ascii="Bookman Old Style" w:eastAsia="Bookman Old Style" w:hAnsi="Bookman Old Style" w:cs="Bookman Old Style"/>
          <w:b/>
          <w:i/>
          <w:highlight w:val="white"/>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highlight w:val="white"/>
        </w:rPr>
        <w:t>ARTÍCULO 334A. Destrucción o alteración de hábitat.</w:t>
      </w:r>
      <w:r>
        <w:rPr>
          <w:rFonts w:ascii="Bookman Old Style" w:eastAsia="Bookman Old Style" w:hAnsi="Bookman Old Style" w:cs="Bookman Old Style"/>
          <w:i/>
          <w:highlight w:val="white"/>
        </w:rPr>
        <w:t xml:space="preserve"> El que sin permiso de autoridad competente o con incumplimiento de las normas vigentes destruya o altere hábitat de especies de la flora o de la fauna,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w:t>
      </w:r>
      <w:r>
        <w:rPr>
          <w:rFonts w:ascii="Bookman Old Style" w:eastAsia="Bookman Old Style" w:hAnsi="Bookman Old Style" w:cs="Bookman Old Style"/>
          <w:i/>
        </w:rPr>
        <w:t>prisión</w:t>
      </w:r>
      <w:r>
        <w:rPr>
          <w:rFonts w:ascii="Bookman Old Style" w:eastAsia="Bookman Old Style" w:hAnsi="Bookman Old Style" w:cs="Bookman Old Style"/>
          <w:i/>
          <w:highlight w:val="white"/>
        </w:rPr>
        <w:t xml:space="preserve"> de setenta y dos (72) a ciento cuarenta y cuatro (144) meses y</w:t>
      </w:r>
      <w:r>
        <w:rPr>
          <w:rFonts w:ascii="Bookman Old Style" w:eastAsia="Bookman Old Style" w:hAnsi="Bookman Old Style" w:cs="Bookman Old Style"/>
          <w:i/>
        </w:rPr>
        <w:t xml:space="preserve"> multa de ciento treinta y cuatro (134) a cincuenta mil (50.000) salarios mínimos legales mensuales vigentes.</w:t>
      </w:r>
    </w:p>
    <w:p w:rsidR="00E85646" w:rsidRDefault="00E85646">
      <w:pPr>
        <w:pStyle w:val="Normal1"/>
        <w:spacing w:after="0" w:line="240" w:lineRule="auto"/>
        <w:ind w:left="1134" w:right="992"/>
        <w:jc w:val="both"/>
        <w:rPr>
          <w:rFonts w:ascii="Bookman Old Style" w:eastAsia="Bookman Old Style" w:hAnsi="Bookman Old Style" w:cs="Bookman Old Style"/>
          <w:b/>
          <w:i/>
          <w:strike/>
        </w:rPr>
      </w:pPr>
    </w:p>
    <w:p w:rsidR="00E85646" w:rsidRDefault="00AD049E">
      <w:pPr>
        <w:pStyle w:val="Normal1"/>
        <w:spacing w:after="0" w:line="240" w:lineRule="auto"/>
        <w:ind w:left="1134" w:right="992"/>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ARTICULO 334B. Daños en los recursos naturales.</w:t>
      </w:r>
      <w:r>
        <w:rPr>
          <w:rFonts w:ascii="Bookman Old Style" w:eastAsia="Bookman Old Style" w:hAnsi="Bookman Old Style" w:cs="Bookman Old Style"/>
          <w:i/>
          <w:color w:val="000000"/>
        </w:rPr>
        <w:t xml:space="preserve"> 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cuatro (134) a quince mil (15.000) salarios mínimos mensuales legales vigentes.</w:t>
      </w:r>
    </w:p>
    <w:p w:rsidR="00E85646" w:rsidRDefault="00E85646">
      <w:pPr>
        <w:pStyle w:val="Normal1"/>
        <w:spacing w:after="0" w:line="240" w:lineRule="auto"/>
        <w:ind w:left="1134" w:right="992"/>
        <w:jc w:val="both"/>
        <w:rPr>
          <w:rFonts w:ascii="Bookman Old Style" w:eastAsia="Bookman Old Style" w:hAnsi="Bookman Old Style" w:cs="Bookman Old Style"/>
          <w:i/>
          <w:color w:val="000000"/>
        </w:rPr>
      </w:pPr>
    </w:p>
    <w:p w:rsidR="00E85646" w:rsidRDefault="00E85646">
      <w:pPr>
        <w:pStyle w:val="Normal1"/>
        <w:shd w:val="clear" w:color="auto" w:fill="FFFFFF"/>
        <w:spacing w:after="0" w:line="240" w:lineRule="auto"/>
        <w:ind w:left="1134" w:right="992"/>
        <w:jc w:val="center"/>
        <w:rPr>
          <w:rFonts w:ascii="Bookman Old Style" w:eastAsia="Bookman Old Style" w:hAnsi="Bookman Old Style" w:cs="Bookman Old Style"/>
          <w:b/>
          <w:i/>
        </w:rPr>
      </w:pPr>
    </w:p>
    <w:p w:rsidR="00E85646" w:rsidRDefault="00AD049E">
      <w:pPr>
        <w:pStyle w:val="Normal1"/>
        <w:shd w:val="clear" w:color="auto" w:fill="FFFFFF"/>
        <w:spacing w:after="0" w:line="240" w:lineRule="auto"/>
        <w:ind w:left="1134" w:right="992"/>
        <w:jc w:val="center"/>
        <w:rPr>
          <w:rFonts w:ascii="Bookman Old Style" w:eastAsia="Bookman Old Style" w:hAnsi="Bookman Old Style" w:cs="Bookman Old Style"/>
          <w:b/>
          <w:i/>
        </w:rPr>
      </w:pPr>
      <w:r>
        <w:rPr>
          <w:rFonts w:ascii="Bookman Old Style" w:eastAsia="Bookman Old Style" w:hAnsi="Bookman Old Style" w:cs="Bookman Old Style"/>
          <w:b/>
          <w:i/>
        </w:rPr>
        <w:t>CAPÍTULO V.</w:t>
      </w:r>
    </w:p>
    <w:p w:rsidR="00E85646" w:rsidRDefault="00AD049E">
      <w:pPr>
        <w:pStyle w:val="Normal1"/>
        <w:shd w:val="clear" w:color="auto" w:fill="FFFFFF"/>
        <w:spacing w:after="0" w:line="240" w:lineRule="auto"/>
        <w:ind w:left="1134" w:right="992"/>
        <w:jc w:val="center"/>
        <w:rPr>
          <w:rFonts w:ascii="Bookman Old Style" w:eastAsia="Bookman Old Style" w:hAnsi="Bookman Old Style" w:cs="Bookman Old Style"/>
          <w:b/>
          <w:i/>
        </w:rPr>
      </w:pPr>
      <w:r>
        <w:rPr>
          <w:rFonts w:ascii="Bookman Old Style" w:eastAsia="Bookman Old Style" w:hAnsi="Bookman Old Style" w:cs="Bookman Old Style"/>
          <w:b/>
          <w:i/>
        </w:rPr>
        <w:t>DE LA CONTAMINACIÓN AMBIENTAL</w:t>
      </w:r>
    </w:p>
    <w:p w:rsidR="00E85646" w:rsidRDefault="00E85646">
      <w:pPr>
        <w:pStyle w:val="Normal1"/>
        <w:shd w:val="clear" w:color="auto" w:fill="FFFFFF"/>
        <w:spacing w:after="0" w:line="240" w:lineRule="auto"/>
        <w:ind w:left="1134" w:right="992"/>
        <w:jc w:val="center"/>
        <w:rPr>
          <w:rFonts w:ascii="Bookman Old Style" w:eastAsia="Bookman Old Style" w:hAnsi="Bookman Old Style" w:cs="Bookman Old Style"/>
          <w:b/>
          <w:i/>
        </w:rPr>
      </w:pPr>
    </w:p>
    <w:p w:rsidR="00E85646" w:rsidRDefault="00E85646">
      <w:pPr>
        <w:pStyle w:val="Normal1"/>
        <w:shd w:val="clear" w:color="auto" w:fill="FFFFFF"/>
        <w:spacing w:after="0" w:line="240" w:lineRule="auto"/>
        <w:ind w:left="1134" w:right="992"/>
        <w:jc w:val="center"/>
        <w:rPr>
          <w:rFonts w:ascii="Bookman Old Style" w:eastAsia="Bookman Old Style" w:hAnsi="Bookman Old Style" w:cs="Bookman Old Style"/>
          <w:b/>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ARTÍCULO 335. Contaminación ambiental.</w:t>
      </w:r>
      <w:r>
        <w:rPr>
          <w:rFonts w:ascii="Bookman Old Style" w:eastAsia="Bookman Old Style" w:hAnsi="Bookman Old Style" w:cs="Bookman Old Style"/>
          <w:i/>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cuarenta (140) a cincuenta mil (50.000)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1. Cuando la conducta se realice con fines terroristas.</w:t>
      </w: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2. Cuando la emisión o el vertimiento supere el doble de lo permitido por las normas vigentes o haya infringido más de dos parámetros.</w:t>
      </w: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3. Cuando la contaminación, descarga, disposición o vertimiento se realice en reserva forestal, zonas de nacimientos hídricos, ecosistemas estratégicos o áreas protegidas.</w:t>
      </w: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4. Cuando la persona natural o jurídica realice clandestina o engañosamente los vertimientos, emisiones o disposiciones.</w:t>
      </w: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5. Que se hayan desobedecido las órdenes expresas de la autoridad administrativa o judicial competente de corrección o suspensión de las actividades tipificadas en el presente artículo.</w:t>
      </w: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6. Que se haya ocultado o aportado información engañosa o falsa sobre los aspectos ambientales de la misma o se haya obstaculizado la actividad de vigilancia y control de la autoridad ambiental.</w:t>
      </w: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7. El perjuicio o alteración ocasionados adquieran un carácter catastrófico o irreversible.</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ARTÍCULO 335A.</w:t>
      </w:r>
      <w:r>
        <w:rPr>
          <w:rFonts w:ascii="Bookman Old Style" w:eastAsia="Bookman Old Style" w:hAnsi="Bookman Old Style" w:cs="Bookman Old Style"/>
          <w:i/>
        </w:rPr>
        <w:t xml:space="preserve"> </w:t>
      </w:r>
      <w:r>
        <w:rPr>
          <w:rFonts w:ascii="Bookman Old Style" w:eastAsia="Bookman Old Style" w:hAnsi="Bookman Old Style" w:cs="Bookman Old Style"/>
          <w:b/>
          <w:i/>
        </w:rPr>
        <w:t>Contaminación ambiental por residuos sólidos peligrosos.</w:t>
      </w:r>
      <w:r>
        <w:rPr>
          <w:rFonts w:ascii="Bookman Old Style" w:eastAsia="Bookman Old Style" w:hAnsi="Bookman Old Style" w:cs="Bookman Old Style"/>
          <w:i/>
        </w:rPr>
        <w:t xml:space="preserve"> El que sin permiso de autoridad competente o con incumplimiento de las normas vigentes contamine, almacene, transporte, vierta o disponga inadecuadamente, residuo sólido peligroso incurrirá, sin perjuicio de las sanciones administrativas a que hubiere lugar, en prisión de setenta y dos (72) a ciento cuarenta y cuatro (144)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cincuenta mil (50.000)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numPr>
          <w:ilvl w:val="0"/>
          <w:numId w:val="3"/>
        </w:numPr>
        <w:pBdr>
          <w:top w:val="nil"/>
          <w:left w:val="nil"/>
          <w:bottom w:val="nil"/>
          <w:right w:val="nil"/>
          <w:between w:val="nil"/>
        </w:pBdr>
        <w:shd w:val="clear" w:color="auto" w:fill="FFFFFF"/>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Cuando la conducta se realice con fines terroristas.</w:t>
      </w:r>
    </w:p>
    <w:p w:rsidR="00E85646" w:rsidRDefault="00AD049E">
      <w:pPr>
        <w:pStyle w:val="Normal1"/>
        <w:numPr>
          <w:ilvl w:val="0"/>
          <w:numId w:val="3"/>
        </w:numPr>
        <w:pBdr>
          <w:top w:val="nil"/>
          <w:left w:val="nil"/>
          <w:bottom w:val="nil"/>
          <w:right w:val="nil"/>
          <w:between w:val="nil"/>
        </w:pBdr>
        <w:shd w:val="clear" w:color="auto" w:fill="FFFFFF"/>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Cuando la descarga o disposición se realice en reserva forestal, zonas de nacimientos hídricos, ecosistemas estratégicos o áreas protegidas.</w:t>
      </w:r>
    </w:p>
    <w:p w:rsidR="00E85646" w:rsidRDefault="00AD049E">
      <w:pPr>
        <w:pStyle w:val="Normal1"/>
        <w:numPr>
          <w:ilvl w:val="0"/>
          <w:numId w:val="3"/>
        </w:numPr>
        <w:pBdr>
          <w:top w:val="nil"/>
          <w:left w:val="nil"/>
          <w:bottom w:val="nil"/>
          <w:right w:val="nil"/>
          <w:between w:val="nil"/>
        </w:pBdr>
        <w:shd w:val="clear" w:color="auto" w:fill="FFFFFF"/>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Cuando la persona natural o jurídica realice clandestina o engañosamente la descarga o disposición.</w:t>
      </w:r>
    </w:p>
    <w:p w:rsidR="00E85646" w:rsidRDefault="00AD049E">
      <w:pPr>
        <w:pStyle w:val="Normal1"/>
        <w:numPr>
          <w:ilvl w:val="0"/>
          <w:numId w:val="3"/>
        </w:numPr>
        <w:pBdr>
          <w:top w:val="nil"/>
          <w:left w:val="nil"/>
          <w:bottom w:val="nil"/>
          <w:right w:val="nil"/>
          <w:between w:val="nil"/>
        </w:pBdr>
        <w:shd w:val="clear" w:color="auto" w:fill="FFFFFF"/>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Que se hayan desobedecido las órdenes expresas de la autoridad administrativa o judicial competente de corrección o suspensión de las actividades tipificadas en el presente artículo.</w:t>
      </w:r>
    </w:p>
    <w:p w:rsidR="00E85646" w:rsidRDefault="00AD049E">
      <w:pPr>
        <w:pStyle w:val="Normal1"/>
        <w:numPr>
          <w:ilvl w:val="0"/>
          <w:numId w:val="3"/>
        </w:numPr>
        <w:pBdr>
          <w:top w:val="nil"/>
          <w:left w:val="nil"/>
          <w:bottom w:val="nil"/>
          <w:right w:val="nil"/>
          <w:between w:val="nil"/>
        </w:pBdr>
        <w:shd w:val="clear" w:color="auto" w:fill="FFFFFF"/>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Que se haya ocultado o aportado información engañosa o falsa sobre los aspectos ambientales de la misma o se haya obstaculizado la actividad de vigilancia y control de la autoridad ambiental</w:t>
      </w:r>
    </w:p>
    <w:p w:rsidR="00E85646" w:rsidRDefault="00AD049E">
      <w:pPr>
        <w:pStyle w:val="Normal1"/>
        <w:numPr>
          <w:ilvl w:val="0"/>
          <w:numId w:val="3"/>
        </w:numPr>
        <w:pBdr>
          <w:top w:val="nil"/>
          <w:left w:val="nil"/>
          <w:bottom w:val="nil"/>
          <w:right w:val="nil"/>
          <w:between w:val="nil"/>
        </w:pBdr>
        <w:shd w:val="clear" w:color="auto" w:fill="FFFFFF"/>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El perjuicio o alteración ocasionados adquieran un carácter catastrófico o irreversible.</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ARTÍCULO 335B.</w:t>
      </w:r>
      <w:r>
        <w:rPr>
          <w:rFonts w:ascii="Bookman Old Style" w:eastAsia="Bookman Old Style" w:hAnsi="Bookman Old Style" w:cs="Bookman Old Style"/>
          <w:i/>
        </w:rPr>
        <w:t xml:space="preserve"> </w:t>
      </w:r>
      <w:r>
        <w:rPr>
          <w:rFonts w:ascii="Bookman Old Style" w:eastAsia="Bookman Old Style" w:hAnsi="Bookman Old Style" w:cs="Bookman Old Style"/>
          <w:b/>
          <w:i/>
        </w:rPr>
        <w:t>Contaminación ambiental por explotación de yacimiento minero o hidrocarburo.</w:t>
      </w:r>
      <w:r>
        <w:rPr>
          <w:rFonts w:ascii="Bookman Old Style" w:eastAsia="Bookman Old Style" w:hAnsi="Bookman Old Style" w:cs="Bookman Old Style"/>
          <w:i/>
        </w:rPr>
        <w:t xml:space="preserve"> El que contamine directa o indirectamente la atmosfera, el suelo, el subsuelo o las aguas como consecuencia de la actividad de extracción, excavación, exploración, </w:t>
      </w:r>
      <w:r>
        <w:rPr>
          <w:rFonts w:ascii="Bookman Old Style" w:eastAsia="Bookman Old Style" w:hAnsi="Bookman Old Style" w:cs="Bookman Old Style"/>
          <w:i/>
        </w:rPr>
        <w:lastRenderedPageBreak/>
        <w:t xml:space="preserve">construcción, inyección, deposito, montaje, explotación, beneficio, transformación o transporte de la actividad minera o de hidrocarburos, incurrirá, sin perjuicio de las sanciones administrativas a que hubiere lugar, en prisión de noventa y seis (96) a ciento sesenta y ocho (168)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treinta mil (30.000) a cincuenta mil (50.000)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Si la conducta se realizare como consecuencia de la minería a cielo abierto la pena se aumentará de una tercera parte a la mitad de la pena.</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ARTÍCULO 335C.</w:t>
      </w:r>
      <w:r>
        <w:rPr>
          <w:rFonts w:ascii="Bookman Old Style" w:eastAsia="Bookman Old Style" w:hAnsi="Bookman Old Style" w:cs="Bookman Old Style"/>
          <w:i/>
        </w:rPr>
        <w:t xml:space="preserve"> </w:t>
      </w:r>
      <w:r>
        <w:rPr>
          <w:rFonts w:ascii="Bookman Old Style" w:eastAsia="Bookman Old Style" w:hAnsi="Bookman Old Style" w:cs="Bookman Old Style"/>
          <w:b/>
          <w:i/>
        </w:rPr>
        <w:t>Experimentación ilegal con especies, agentes biológicos o bioquímicos.</w:t>
      </w:r>
      <w:r>
        <w:rPr>
          <w:rFonts w:ascii="Bookman Old Style" w:eastAsia="Bookman Old Style" w:hAnsi="Bookman Old Style" w:cs="Bookman Old Style"/>
          <w:i/>
          <w:highlight w:val="white"/>
        </w:rPr>
        <w:t xml:space="preserve"> El que sin permiso de autoridad competente o con incumplimiento de las normas vigentes, realice experimentos, con especies, agentes biológicos o bioquímicos, que constituyan, generen o pongan en peligro o riesgo la salud humana, el ambiente o la existencia de los recursos de la fauna, la flora o </w:t>
      </w:r>
      <w:r>
        <w:rPr>
          <w:rFonts w:ascii="Bookman Old Style" w:eastAsia="Bookman Old Style" w:hAnsi="Bookman Old Style" w:cs="Bookman Old Style"/>
          <w:i/>
          <w:color w:val="000000"/>
        </w:rPr>
        <w:t>biológicos de las aguas</w:t>
      </w:r>
      <w:r>
        <w:rPr>
          <w:rFonts w:ascii="Bookman Old Style" w:eastAsia="Bookman Old Style" w:hAnsi="Bookman Old Style" w:cs="Bookman Old Style"/>
          <w:i/>
          <w:highlight w:val="white"/>
        </w:rPr>
        <w:t xml:space="preserve">, o altere sus poblaciones, incurrirá, </w:t>
      </w:r>
      <w:r>
        <w:rPr>
          <w:rFonts w:ascii="Bookman Old Style" w:eastAsia="Bookman Old Style" w:hAnsi="Bookman Old Style" w:cs="Bookman Old Style"/>
          <w:i/>
        </w:rPr>
        <w:t>sin perjuicio de las sanciones administrativas a que hubiere lugar,</w:t>
      </w:r>
      <w:r>
        <w:rPr>
          <w:rFonts w:ascii="Bookman Old Style" w:eastAsia="Bookman Old Style" w:hAnsi="Bookman Old Style" w:cs="Bookman Old Style"/>
          <w:i/>
          <w:highlight w:val="white"/>
        </w:rPr>
        <w:t xml:space="preserve"> en prisión de sesenta (60) a ciento cuarenta y cuatro (144)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cincuenta mil (50.000) salarios mínimos legales mensuales vigentes.</w:t>
      </w:r>
    </w:p>
    <w:p w:rsidR="00E85646" w:rsidRDefault="00E85646">
      <w:pPr>
        <w:pStyle w:val="Normal1"/>
        <w:shd w:val="clear" w:color="auto" w:fill="FFFFFF"/>
        <w:spacing w:after="0" w:line="240" w:lineRule="auto"/>
        <w:ind w:right="992"/>
        <w:jc w:val="both"/>
        <w:rPr>
          <w:rFonts w:ascii="Bookman Old Style" w:eastAsia="Bookman Old Style" w:hAnsi="Bookman Old Style" w:cs="Bookman Old Style"/>
          <w:b/>
          <w:i/>
          <w:strike/>
          <w:highlight w:val="white"/>
        </w:rPr>
      </w:pPr>
    </w:p>
    <w:p w:rsidR="00E85646" w:rsidRDefault="00E85646">
      <w:pPr>
        <w:pStyle w:val="Normal1"/>
        <w:shd w:val="clear" w:color="auto" w:fill="FFFFFF"/>
        <w:spacing w:after="0" w:line="240" w:lineRule="auto"/>
        <w:ind w:right="992"/>
        <w:jc w:val="both"/>
        <w:rPr>
          <w:rFonts w:ascii="Bookman Old Style" w:eastAsia="Bookman Old Style" w:hAnsi="Bookman Old Style" w:cs="Bookman Old Style"/>
          <w:b/>
          <w:i/>
          <w:strike/>
          <w:highlight w:val="white"/>
        </w:rPr>
      </w:pPr>
    </w:p>
    <w:p w:rsidR="00E85646" w:rsidRDefault="00AD049E">
      <w:pPr>
        <w:pStyle w:val="Normal1"/>
        <w:shd w:val="clear" w:color="auto" w:fill="FFFFFF"/>
        <w:spacing w:after="0" w:line="240" w:lineRule="auto"/>
        <w:ind w:left="1134" w:right="992"/>
        <w:jc w:val="center"/>
        <w:rPr>
          <w:rFonts w:ascii="Bookman Old Style" w:eastAsia="Bookman Old Style" w:hAnsi="Bookman Old Style" w:cs="Bookman Old Style"/>
          <w:i/>
          <w:highlight w:val="white"/>
        </w:rPr>
      </w:pPr>
      <w:r>
        <w:rPr>
          <w:rFonts w:ascii="Bookman Old Style" w:eastAsia="Bookman Old Style" w:hAnsi="Bookman Old Style" w:cs="Bookman Old Style"/>
          <w:b/>
          <w:i/>
        </w:rPr>
        <w:t>CAPÍTULO VI.</w:t>
      </w:r>
    </w:p>
    <w:p w:rsidR="00E85646" w:rsidRDefault="00AD049E">
      <w:pPr>
        <w:pStyle w:val="Normal1"/>
        <w:shd w:val="clear" w:color="auto" w:fill="FFFFFF"/>
        <w:spacing w:after="0" w:line="240" w:lineRule="auto"/>
        <w:ind w:left="1134" w:right="992"/>
        <w:jc w:val="center"/>
        <w:rPr>
          <w:rFonts w:ascii="Bookman Old Style" w:eastAsia="Bookman Old Style" w:hAnsi="Bookman Old Style" w:cs="Bookman Old Style"/>
          <w:b/>
          <w:i/>
        </w:rPr>
      </w:pPr>
      <w:r>
        <w:rPr>
          <w:rFonts w:ascii="Bookman Old Style" w:eastAsia="Bookman Old Style" w:hAnsi="Bookman Old Style" w:cs="Bookman Old Style"/>
          <w:b/>
          <w:i/>
        </w:rPr>
        <w:t xml:space="preserve"> DE LA INVASIÓN DE ÁREAS DE ESPECIAL IMPORTANCIA ECOLÓGICA</w:t>
      </w:r>
    </w:p>
    <w:p w:rsidR="00E85646" w:rsidRDefault="00E85646">
      <w:pPr>
        <w:pStyle w:val="Normal1"/>
        <w:shd w:val="clear" w:color="auto" w:fill="FFFFFF"/>
        <w:spacing w:after="0" w:line="240" w:lineRule="auto"/>
        <w:ind w:left="1134" w:right="992"/>
        <w:jc w:val="center"/>
        <w:rPr>
          <w:rFonts w:ascii="Bookman Old Style" w:eastAsia="Bookman Old Style" w:hAnsi="Bookman Old Style" w:cs="Bookman Old Style"/>
          <w:b/>
          <w:i/>
        </w:rPr>
      </w:pPr>
    </w:p>
    <w:p w:rsidR="00E85646" w:rsidRDefault="00E85646">
      <w:pPr>
        <w:pStyle w:val="Normal1"/>
        <w:shd w:val="clear" w:color="auto" w:fill="FFFFFF"/>
        <w:spacing w:after="0" w:line="240" w:lineRule="auto"/>
        <w:ind w:left="1134" w:right="992"/>
        <w:jc w:val="center"/>
        <w:rPr>
          <w:rFonts w:ascii="Bookman Old Style" w:eastAsia="Bookman Old Style" w:hAnsi="Bookman Old Style" w:cs="Bookman Old Style"/>
          <w:b/>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ARTÍCULO 336.</w:t>
      </w:r>
      <w:r>
        <w:rPr>
          <w:rFonts w:ascii="Bookman Old Style" w:eastAsia="Bookman Old Style" w:hAnsi="Bookman Old Style" w:cs="Bookman Old Style"/>
          <w:i/>
        </w:rPr>
        <w:t xml:space="preserve"> </w:t>
      </w:r>
      <w:r>
        <w:rPr>
          <w:rFonts w:ascii="Bookman Old Style" w:eastAsia="Bookman Old Style" w:hAnsi="Bookman Old Style" w:cs="Bookman Old Style"/>
          <w:b/>
          <w:i/>
        </w:rPr>
        <w:t>Invasión de áreas de especial importancia ecológica.</w:t>
      </w:r>
      <w:r>
        <w:rPr>
          <w:rFonts w:ascii="Bookman Old Style" w:eastAsia="Bookman Old Style" w:hAnsi="Bookman Old Style" w:cs="Bookman Old Style"/>
          <w:i/>
        </w:rPr>
        <w:t xml:space="preserve"> El que invada, permanezca, así sea de manera temporal, o realice uso indebido de los recursos naturales a los que se refiere este título en áreas de reserva forestal, reserva climática, zonas de nacimientos hídricos, resguardos o reservas indígenas, terrenos de propiedad colectiva, ecosistemas estratégicos o áreas protegidas, definidos en la ley o reglamento, incurrirá, sin perjuicio de las sanciones administrativas a que hubiere lugar, en prisión de setenta y dos (72) a ciento cuarenta y cuatro (144)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cincuenta mil (50.000)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La pena señalada se aumentará de una tercera parte a la mitad cuando como consecuencia de la invasión, se afecten gravemente los componentes naturales que sirvieron de base para efectuar la calificación del territorio correspondiente.</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ARTÍCULO 336A.</w:t>
      </w:r>
      <w:r>
        <w:rPr>
          <w:rFonts w:ascii="Bookman Old Style" w:eastAsia="Bookman Old Style" w:hAnsi="Bookman Old Style" w:cs="Bookman Old Style"/>
          <w:i/>
        </w:rPr>
        <w:t xml:space="preserve"> </w:t>
      </w:r>
      <w:r>
        <w:rPr>
          <w:rFonts w:ascii="Bookman Old Style" w:eastAsia="Bookman Old Style" w:hAnsi="Bookman Old Style" w:cs="Bookman Old Style"/>
          <w:b/>
          <w:i/>
        </w:rPr>
        <w:t>Financiación de invasión a áreas de especial importancia ecológica.</w:t>
      </w:r>
      <w:r>
        <w:rPr>
          <w:rFonts w:ascii="Bookman Old Style" w:eastAsia="Bookman Old Style" w:hAnsi="Bookman Old Style" w:cs="Bookman Old Style"/>
          <w:i/>
        </w:rPr>
        <w:t xml:space="preserve"> El que promueva, financie, dirija, facilite, </w:t>
      </w:r>
      <w:r>
        <w:rPr>
          <w:rFonts w:ascii="Bookman Old Style" w:eastAsia="Bookman Old Style" w:hAnsi="Bookman Old Style" w:cs="Bookman Old Style"/>
          <w:i/>
        </w:rPr>
        <w:lastRenderedPageBreak/>
        <w:t xml:space="preserve">suministre medios, se aproveche económicamente u obtenga cualquier otro beneficio de las conductas descritas en el artículo anterior, incurrirá en prisión de noventa y seis (96) a ciento ochenta (180)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trescientos (300) a cincuenta mil (50.000)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b/>
          <w:i/>
          <w:strike/>
          <w:highlight w:val="yellow"/>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La pena señalada se aumentará de una tercera parte a la mitad cuando como consecuencia de la invasión, se afecten gravemente los componentes naturales que sirvieron de base para efectuar la calificación del territorio correspondiente.</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shd w:val="clear" w:color="auto" w:fill="FFFFFF"/>
        <w:spacing w:after="0" w:line="240" w:lineRule="auto"/>
        <w:ind w:left="1134" w:right="992"/>
        <w:jc w:val="center"/>
        <w:rPr>
          <w:rFonts w:ascii="Bookman Old Style" w:eastAsia="Bookman Old Style" w:hAnsi="Bookman Old Style" w:cs="Bookman Old Style"/>
          <w:b/>
          <w:i/>
        </w:rPr>
      </w:pPr>
      <w:r>
        <w:rPr>
          <w:rFonts w:ascii="Bookman Old Style" w:eastAsia="Bookman Old Style" w:hAnsi="Bookman Old Style" w:cs="Bookman Old Style"/>
          <w:b/>
          <w:i/>
        </w:rPr>
        <w:t>CAPÍTULO VII.</w:t>
      </w:r>
    </w:p>
    <w:p w:rsidR="00E85646" w:rsidRDefault="00AD049E">
      <w:pPr>
        <w:pStyle w:val="Normal1"/>
        <w:shd w:val="clear" w:color="auto" w:fill="FFFFFF"/>
        <w:spacing w:after="0" w:line="240" w:lineRule="auto"/>
        <w:ind w:left="1134" w:right="992"/>
        <w:jc w:val="center"/>
        <w:rPr>
          <w:rFonts w:ascii="Bookman Old Style" w:eastAsia="Bookman Old Style" w:hAnsi="Bookman Old Style" w:cs="Bookman Old Style"/>
          <w:b/>
          <w:i/>
        </w:rPr>
      </w:pPr>
      <w:r>
        <w:rPr>
          <w:rFonts w:ascii="Bookman Old Style" w:eastAsia="Bookman Old Style" w:hAnsi="Bookman Old Style" w:cs="Bookman Old Style"/>
          <w:b/>
          <w:i/>
        </w:rPr>
        <w:t>DE LA DESTINACIÓN ILEGAL DE TIERRAS</w:t>
      </w:r>
    </w:p>
    <w:p w:rsidR="00E85646" w:rsidRDefault="00E85646">
      <w:pPr>
        <w:pStyle w:val="Normal1"/>
        <w:shd w:val="clear" w:color="auto" w:fill="FFFFFF"/>
        <w:spacing w:after="0" w:line="240" w:lineRule="auto"/>
        <w:ind w:left="1134" w:right="992"/>
        <w:jc w:val="center"/>
        <w:rPr>
          <w:rFonts w:ascii="Bookman Old Style" w:eastAsia="Bookman Old Style" w:hAnsi="Bookman Old Style" w:cs="Bookman Old Style"/>
          <w:b/>
          <w:i/>
        </w:rPr>
      </w:pPr>
    </w:p>
    <w:p w:rsidR="00E85646" w:rsidRDefault="00E85646">
      <w:pPr>
        <w:pStyle w:val="Normal1"/>
        <w:shd w:val="clear" w:color="auto" w:fill="FFFFFF"/>
        <w:spacing w:after="0" w:line="240" w:lineRule="auto"/>
        <w:ind w:left="1134" w:right="992"/>
        <w:jc w:val="center"/>
        <w:rPr>
          <w:rFonts w:ascii="Bookman Old Style" w:eastAsia="Bookman Old Style" w:hAnsi="Bookman Old Style" w:cs="Bookman Old Style"/>
          <w:b/>
          <w:i/>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ARTÍCULO 337. Destinación ilegal de tierras establecidas.</w:t>
      </w:r>
      <w:r>
        <w:rPr>
          <w:rFonts w:ascii="Bookman Old Style" w:eastAsia="Bookman Old Style" w:hAnsi="Bookman Old Style" w:cs="Bookman Old Style"/>
          <w:i/>
        </w:rPr>
        <w:t xml:space="preserve"> El que utilice o destine con uso diferente para el cual fueron definidas las tierras establecidas, declaradas, tituladas o delimitadas por autoridad competente, incurrirá, sin perjuicio de las sanciones administrativas a que hubiere lugar, en prisión de sesenta (60) a ciento cuarenta y cuatro (144) meses </w:t>
      </w:r>
      <w:r>
        <w:rPr>
          <w:rFonts w:ascii="Bookman Old Style" w:eastAsia="Bookman Old Style" w:hAnsi="Bookman Old Style" w:cs="Bookman Old Style"/>
          <w:i/>
          <w:color w:val="000000"/>
        </w:rPr>
        <w:t xml:space="preserve">y </w:t>
      </w:r>
      <w:r>
        <w:rPr>
          <w:rFonts w:ascii="Bookman Old Style" w:eastAsia="Bookman Old Style" w:hAnsi="Bookman Old Style" w:cs="Bookman Old Style"/>
          <w:i/>
        </w:rPr>
        <w:t>multa de ciento treinta y cuatro (134) a quince mil (15.000) salarios mínimos legales mensuales vigentes.</w:t>
      </w:r>
    </w:p>
    <w:p w:rsidR="00E85646" w:rsidRDefault="00E85646">
      <w:pPr>
        <w:pStyle w:val="Normal1"/>
        <w:spacing w:after="0" w:line="240" w:lineRule="auto"/>
        <w:ind w:left="1134" w:right="992"/>
        <w:jc w:val="both"/>
        <w:rPr>
          <w:rFonts w:ascii="Bookman Old Style" w:eastAsia="Bookman Old Style" w:hAnsi="Bookman Old Style" w:cs="Bookman Old Style"/>
          <w:i/>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En la misma pena incurrirá quien use o destine tierras sobre  las cuales se hubiese cometido deforestación para fines distintos a la resiembra o restauración.</w:t>
      </w:r>
    </w:p>
    <w:p w:rsidR="00E85646" w:rsidRDefault="00E85646">
      <w:pPr>
        <w:pStyle w:val="Normal1"/>
        <w:spacing w:after="0" w:line="240" w:lineRule="auto"/>
        <w:ind w:left="1134" w:right="992"/>
        <w:jc w:val="both"/>
        <w:rPr>
          <w:rFonts w:ascii="Bookman Old Style" w:eastAsia="Bookman Old Style" w:hAnsi="Bookman Old Style" w:cs="Bookman Old Style"/>
          <w:i/>
          <w:highlight w:val="yellow"/>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rsidR="00E85646" w:rsidRDefault="00E85646">
      <w:pPr>
        <w:pStyle w:val="Normal1"/>
        <w:spacing w:after="0" w:line="240" w:lineRule="auto"/>
        <w:ind w:right="992"/>
        <w:jc w:val="both"/>
        <w:rPr>
          <w:rFonts w:ascii="Bookman Old Style" w:eastAsia="Bookman Old Style" w:hAnsi="Bookman Old Style" w:cs="Bookman Old Style"/>
          <w:i/>
        </w:rPr>
      </w:pPr>
    </w:p>
    <w:p w:rsidR="00E85646" w:rsidRDefault="00AD049E">
      <w:pPr>
        <w:pStyle w:val="Normal1"/>
        <w:pBdr>
          <w:top w:val="nil"/>
          <w:left w:val="nil"/>
          <w:bottom w:val="nil"/>
          <w:right w:val="nil"/>
          <w:between w:val="nil"/>
        </w:pBdr>
        <w:spacing w:after="0" w:line="240" w:lineRule="auto"/>
        <w:ind w:left="1134" w:right="992"/>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337A. Apropiación ilegal de los baldíos de la nación.</w:t>
      </w:r>
      <w:r>
        <w:rPr>
          <w:rFonts w:ascii="Bookman Old Style" w:eastAsia="Bookman Old Style" w:hAnsi="Bookman Old Style" w:cs="Bookman Old Style"/>
          <w:i/>
          <w:color w:val="000000"/>
        </w:rPr>
        <w:t xml:space="preserve"> El que promueva, financie, ordene, dirija, o suministre medios para la apropiación de baldíos de la nación sin cumplimiento de los requisitos legales con el fin de realizar actividades agroindustriales incurrirá en prisión de noventa y seis (96) a ciento ochenta (180) meses y multa de trescientos (300) a cincuenta mil (50.000) salarios mínimos legales mensuales vigentes, sin perjuicio del decomiso de los bienes muebles, inmuebles o semovientes encontrados en los baldíos ilegalmente apropiados. </w:t>
      </w:r>
    </w:p>
    <w:p w:rsidR="00E85646" w:rsidRDefault="00E85646">
      <w:pPr>
        <w:pStyle w:val="Normal1"/>
        <w:pBdr>
          <w:top w:val="nil"/>
          <w:left w:val="nil"/>
          <w:bottom w:val="nil"/>
          <w:right w:val="nil"/>
          <w:between w:val="nil"/>
        </w:pBdr>
        <w:spacing w:after="0" w:line="240" w:lineRule="auto"/>
        <w:ind w:right="992"/>
        <w:jc w:val="both"/>
        <w:rPr>
          <w:rFonts w:ascii="Bookman Old Style" w:eastAsia="Bookman Old Style" w:hAnsi="Bookman Old Style" w:cs="Bookman Old Style"/>
          <w:b/>
          <w:i/>
          <w:color w:val="000000"/>
          <w:u w:val="single"/>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 xml:space="preserve">La pena se aumentará de una tercera parte a la mitad cuando la conducta se cometa en connivencia con grupos armados ilegales o cuando la </w:t>
      </w:r>
      <w:r>
        <w:rPr>
          <w:rFonts w:ascii="Bookman Old Style" w:eastAsia="Bookman Old Style" w:hAnsi="Bookman Old Style" w:cs="Bookman Old Style"/>
          <w:i/>
        </w:rPr>
        <w:lastRenderedPageBreak/>
        <w:t>actividad, además de los fines agroindustriales, constituya la conducta del artículo 323 de lavado de activos.</w:t>
      </w:r>
    </w:p>
    <w:p w:rsidR="00E85646" w:rsidRDefault="00E85646">
      <w:pPr>
        <w:pStyle w:val="Normal1"/>
        <w:spacing w:after="0" w:line="240" w:lineRule="auto"/>
        <w:ind w:left="1134" w:right="992"/>
        <w:jc w:val="both"/>
        <w:rPr>
          <w:rFonts w:ascii="Bookman Old Style" w:eastAsia="Bookman Old Style" w:hAnsi="Bookman Old Style" w:cs="Bookman Old Style"/>
          <w:b/>
          <w:i/>
          <w:highlight w:val="yellow"/>
          <w:u w:val="single"/>
        </w:rPr>
      </w:pPr>
    </w:p>
    <w:p w:rsidR="00E85646" w:rsidRDefault="00E85646">
      <w:pPr>
        <w:pStyle w:val="Normal1"/>
        <w:spacing w:after="0" w:line="240" w:lineRule="auto"/>
        <w:ind w:left="1134" w:right="992"/>
        <w:jc w:val="both"/>
        <w:rPr>
          <w:rFonts w:ascii="Bookman Old Style" w:eastAsia="Bookman Old Style" w:hAnsi="Bookman Old Style" w:cs="Bookman Old Style"/>
          <w:b/>
          <w:i/>
          <w:highlight w:val="yellow"/>
          <w:u w:val="single"/>
        </w:rPr>
      </w:pPr>
    </w:p>
    <w:p w:rsidR="00E85646" w:rsidRDefault="00AD049E">
      <w:pPr>
        <w:pStyle w:val="Normal1"/>
        <w:shd w:val="clear" w:color="auto" w:fill="FFFFFF"/>
        <w:spacing w:after="0" w:line="240" w:lineRule="auto"/>
        <w:ind w:left="1134" w:right="992"/>
        <w:jc w:val="center"/>
        <w:rPr>
          <w:rFonts w:ascii="Bookman Old Style" w:eastAsia="Bookman Old Style" w:hAnsi="Bookman Old Style" w:cs="Bookman Old Style"/>
          <w:b/>
          <w:i/>
        </w:rPr>
      </w:pPr>
      <w:r>
        <w:rPr>
          <w:rFonts w:ascii="Bookman Old Style" w:eastAsia="Bookman Old Style" w:hAnsi="Bookman Old Style" w:cs="Bookman Old Style"/>
          <w:b/>
          <w:i/>
        </w:rPr>
        <w:t>CAPÍTULO VIII.</w:t>
      </w:r>
    </w:p>
    <w:p w:rsidR="00E85646" w:rsidRDefault="00AD049E">
      <w:pPr>
        <w:pStyle w:val="Normal1"/>
        <w:shd w:val="clear" w:color="auto" w:fill="FFFFFF"/>
        <w:spacing w:after="0" w:line="240" w:lineRule="auto"/>
        <w:ind w:left="1134" w:right="992"/>
        <w:jc w:val="center"/>
        <w:rPr>
          <w:rFonts w:ascii="Bookman Old Style" w:eastAsia="Bookman Old Style" w:hAnsi="Bookman Old Style" w:cs="Bookman Old Style"/>
          <w:b/>
          <w:i/>
        </w:rPr>
      </w:pPr>
      <w:r>
        <w:rPr>
          <w:rFonts w:ascii="Bookman Old Style" w:eastAsia="Bookman Old Style" w:hAnsi="Bookman Old Style" w:cs="Bookman Old Style"/>
          <w:b/>
          <w:i/>
        </w:rPr>
        <w:t>DISPOSICIONES COMUNES</w:t>
      </w:r>
    </w:p>
    <w:p w:rsidR="00E85646" w:rsidRDefault="00E85646">
      <w:pPr>
        <w:pStyle w:val="Normal1"/>
        <w:shd w:val="clear" w:color="auto" w:fill="FFFFFF"/>
        <w:spacing w:after="0" w:line="240" w:lineRule="auto"/>
        <w:ind w:left="1134" w:right="992"/>
        <w:jc w:val="center"/>
        <w:rPr>
          <w:rFonts w:ascii="Bookman Old Style" w:eastAsia="Bookman Old Style" w:hAnsi="Bookman Old Style" w:cs="Bookman Old Style"/>
          <w:b/>
          <w:i/>
        </w:rPr>
      </w:pPr>
    </w:p>
    <w:p w:rsidR="00E85646" w:rsidRDefault="00E85646">
      <w:pPr>
        <w:pStyle w:val="Normal1"/>
        <w:shd w:val="clear" w:color="auto" w:fill="FFFFFF"/>
        <w:spacing w:after="0" w:line="240" w:lineRule="auto"/>
        <w:ind w:left="1134" w:right="992"/>
        <w:jc w:val="center"/>
        <w:rPr>
          <w:rFonts w:ascii="Bookman Old Style" w:eastAsia="Bookman Old Style" w:hAnsi="Bookman Old Style" w:cs="Bookman Old Style"/>
          <w:b/>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r>
        <w:rPr>
          <w:rFonts w:ascii="Bookman Old Style" w:eastAsia="Bookman Old Style" w:hAnsi="Bookman Old Style" w:cs="Bookman Old Style"/>
          <w:b/>
          <w:i/>
          <w:highlight w:val="white"/>
        </w:rPr>
        <w:t>ARTÍCULO</w:t>
      </w:r>
      <w:r>
        <w:rPr>
          <w:rFonts w:ascii="Bookman Old Style" w:eastAsia="Bookman Old Style" w:hAnsi="Bookman Old Style" w:cs="Bookman Old Style"/>
          <w:b/>
          <w:i/>
        </w:rPr>
        <w:t> </w:t>
      </w:r>
      <w:r>
        <w:rPr>
          <w:rFonts w:ascii="Bookman Old Style" w:eastAsia="Bookman Old Style" w:hAnsi="Bookman Old Style" w:cs="Bookman Old Style"/>
          <w:b/>
          <w:i/>
          <w:highlight w:val="white"/>
        </w:rPr>
        <w:t> 338.</w:t>
      </w:r>
      <w:r>
        <w:rPr>
          <w:rFonts w:ascii="Bookman Old Style" w:eastAsia="Bookman Old Style" w:hAnsi="Bookman Old Style" w:cs="Bookman Old Style"/>
          <w:i/>
          <w:highlight w:val="white"/>
        </w:rPr>
        <w:t> </w:t>
      </w:r>
      <w:r>
        <w:rPr>
          <w:rFonts w:ascii="Bookman Old Style" w:eastAsia="Bookman Old Style" w:hAnsi="Bookman Old Style" w:cs="Bookman Old Style"/>
          <w:b/>
          <w:i/>
          <w:highlight w:val="white"/>
        </w:rPr>
        <w:t>Circunstancias de agravación punitiva.</w:t>
      </w:r>
      <w:r>
        <w:rPr>
          <w:rFonts w:ascii="Bookman Old Style" w:eastAsia="Bookman Old Style" w:hAnsi="Bookman Old Style" w:cs="Bookman Old Style"/>
          <w:i/>
          <w:highlight w:val="white"/>
        </w:rPr>
        <w:t> Las penas para los delitos descritos en este título se aumentarán a la mitad cuando:</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highlight w:val="white"/>
        </w:rPr>
      </w:pPr>
    </w:p>
    <w:p w:rsidR="00E85646" w:rsidRDefault="00AD049E">
      <w:pPr>
        <w:pStyle w:val="Normal1"/>
        <w:numPr>
          <w:ilvl w:val="0"/>
          <w:numId w:val="1"/>
        </w:numPr>
        <w:pBdr>
          <w:top w:val="nil"/>
          <w:left w:val="nil"/>
          <w:bottom w:val="nil"/>
          <w:right w:val="nil"/>
          <w:between w:val="nil"/>
        </w:pBdr>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Se afecten ecosistemas estratégicos que hagan parte de las áreas protegidas del Sistema Nacional, Regional o Local.</w:t>
      </w:r>
    </w:p>
    <w:p w:rsidR="00E85646" w:rsidRDefault="00AD049E">
      <w:pPr>
        <w:pStyle w:val="Normal1"/>
        <w:numPr>
          <w:ilvl w:val="0"/>
          <w:numId w:val="1"/>
        </w:numPr>
        <w:pBdr>
          <w:top w:val="nil"/>
          <w:left w:val="nil"/>
          <w:bottom w:val="nil"/>
          <w:right w:val="nil"/>
          <w:between w:val="nil"/>
        </w:pBdr>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El daño ambiental sea consecuencia de la acción u omisión de quienes ejercen funciones de vigilancia y control.</w:t>
      </w:r>
    </w:p>
    <w:p w:rsidR="00E85646" w:rsidRDefault="00AD049E">
      <w:pPr>
        <w:pStyle w:val="Normal1"/>
        <w:numPr>
          <w:ilvl w:val="0"/>
          <w:numId w:val="1"/>
        </w:numPr>
        <w:pBdr>
          <w:top w:val="nil"/>
          <w:left w:val="nil"/>
          <w:bottom w:val="nil"/>
          <w:right w:val="nil"/>
          <w:between w:val="nil"/>
        </w:pBdr>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Se pongan en peligro la salud humana, las especies de flora, fauna o su hábitat.</w:t>
      </w:r>
    </w:p>
    <w:p w:rsidR="00E85646" w:rsidRDefault="00AD049E">
      <w:pPr>
        <w:pStyle w:val="Normal1"/>
        <w:numPr>
          <w:ilvl w:val="0"/>
          <w:numId w:val="1"/>
        </w:numPr>
        <w:pBdr>
          <w:top w:val="nil"/>
          <w:left w:val="nil"/>
          <w:bottom w:val="nil"/>
          <w:right w:val="nil"/>
          <w:between w:val="nil"/>
        </w:pBdr>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Se genere pérdida de biodiversidad.</w:t>
      </w:r>
    </w:p>
    <w:p w:rsidR="00E85646" w:rsidRDefault="00AD049E">
      <w:pPr>
        <w:pStyle w:val="Normal1"/>
        <w:numPr>
          <w:ilvl w:val="0"/>
          <w:numId w:val="1"/>
        </w:numPr>
        <w:pBdr>
          <w:top w:val="nil"/>
          <w:left w:val="nil"/>
          <w:bottom w:val="nil"/>
          <w:right w:val="nil"/>
          <w:between w:val="nil"/>
        </w:pBdr>
        <w:spacing w:after="0" w:line="240" w:lineRule="auto"/>
        <w:ind w:left="1134" w:right="992" w:firstLine="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Los delitos previstos en este Título ocasionen daño ambiental.</w:t>
      </w:r>
    </w:p>
    <w:p w:rsidR="00E85646" w:rsidRDefault="00E85646">
      <w:pPr>
        <w:pStyle w:val="Normal1"/>
        <w:pBdr>
          <w:top w:val="nil"/>
          <w:left w:val="nil"/>
          <w:bottom w:val="nil"/>
          <w:right w:val="nil"/>
          <w:between w:val="nil"/>
        </w:pBdr>
        <w:shd w:val="clear" w:color="auto" w:fill="FFFFFF"/>
        <w:spacing w:after="0" w:line="240" w:lineRule="auto"/>
        <w:ind w:left="1134" w:right="992"/>
        <w:jc w:val="both"/>
        <w:rPr>
          <w:rFonts w:ascii="Bookman Old Style" w:eastAsia="Bookman Old Style" w:hAnsi="Bookman Old Style" w:cs="Bookman Old Style"/>
          <w:b/>
          <w:i/>
          <w:color w:val="000000"/>
          <w:u w:val="single"/>
        </w:rPr>
      </w:pPr>
    </w:p>
    <w:p w:rsidR="00E85646" w:rsidRDefault="00E85646">
      <w:pPr>
        <w:pStyle w:val="Normal1"/>
        <w:pBdr>
          <w:top w:val="nil"/>
          <w:left w:val="nil"/>
          <w:bottom w:val="nil"/>
          <w:right w:val="nil"/>
          <w:between w:val="nil"/>
        </w:pBdr>
        <w:shd w:val="clear" w:color="auto" w:fill="FFFFFF"/>
        <w:spacing w:after="0" w:line="240" w:lineRule="auto"/>
        <w:ind w:left="1134" w:right="992"/>
        <w:jc w:val="both"/>
        <w:rPr>
          <w:rFonts w:ascii="Bookman Old Style" w:eastAsia="Bookman Old Style" w:hAnsi="Bookman Old Style" w:cs="Bookman Old Style"/>
          <w:b/>
          <w:i/>
          <w:color w:val="000000"/>
          <w:u w:val="single"/>
        </w:rPr>
      </w:pPr>
    </w:p>
    <w:p w:rsidR="00E85646" w:rsidRDefault="00AD049E">
      <w:pPr>
        <w:pStyle w:val="Normal1"/>
        <w:pBdr>
          <w:top w:val="nil"/>
          <w:left w:val="nil"/>
          <w:bottom w:val="nil"/>
          <w:right w:val="nil"/>
          <w:between w:val="nil"/>
        </w:pBdr>
        <w:spacing w:after="0" w:line="240" w:lineRule="auto"/>
        <w:ind w:left="1134" w:right="992"/>
        <w:jc w:val="both"/>
        <w:rPr>
          <w:rFonts w:ascii="Bookman Old Style" w:eastAsia="Bookman Old Style" w:hAnsi="Bookman Old Style" w:cs="Bookman Old Style"/>
          <w:i/>
          <w:color w:val="000000"/>
          <w:highlight w:val="white"/>
        </w:rPr>
      </w:pPr>
      <w:r>
        <w:rPr>
          <w:rFonts w:ascii="Bookman Old Style" w:eastAsia="Bookman Old Style" w:hAnsi="Bookman Old Style" w:cs="Bookman Old Style"/>
          <w:b/>
          <w:i/>
          <w:color w:val="000000"/>
          <w:highlight w:val="white"/>
        </w:rPr>
        <w:t>ARTÍCULO</w:t>
      </w:r>
      <w:r>
        <w:rPr>
          <w:rFonts w:ascii="Bookman Old Style" w:eastAsia="Bookman Old Style" w:hAnsi="Bookman Old Style" w:cs="Bookman Old Style"/>
          <w:b/>
          <w:i/>
          <w:color w:val="000000"/>
        </w:rPr>
        <w:t> </w:t>
      </w:r>
      <w:r>
        <w:rPr>
          <w:rFonts w:ascii="Bookman Old Style" w:eastAsia="Bookman Old Style" w:hAnsi="Bookman Old Style" w:cs="Bookman Old Style"/>
          <w:b/>
          <w:i/>
          <w:color w:val="000000"/>
          <w:highlight w:val="white"/>
        </w:rPr>
        <w:t> 338A. Modalidad culposa.</w:t>
      </w:r>
      <w:r>
        <w:rPr>
          <w:rFonts w:ascii="Bookman Old Style" w:eastAsia="Bookman Old Style" w:hAnsi="Bookman Old Style" w:cs="Bookman Old Style"/>
          <w:i/>
          <w:color w:val="000000"/>
          <w:highlight w:val="white"/>
        </w:rPr>
        <w:t xml:space="preserve"> Si por culpa se ocasionare alguna de las conductas descritas en este título, en los casos en que ello sea posible según su configuración estructural, la pena correspondiente se podrá reducir hasta la mitad, salvo en los eventos en que se hubiere </w:t>
      </w:r>
      <w:r>
        <w:rPr>
          <w:rFonts w:ascii="Bookman Old Style" w:eastAsia="Bookman Old Style" w:hAnsi="Bookman Old Style" w:cs="Bookman Old Style"/>
          <w:i/>
          <w:color w:val="000000"/>
        </w:rPr>
        <w:t>producido algún grado de daño ambiental</w:t>
      </w:r>
      <w:r>
        <w:rPr>
          <w:rFonts w:ascii="Bookman Old Style" w:eastAsia="Bookman Old Style" w:hAnsi="Bookman Old Style" w:cs="Bookman Old Style"/>
          <w:i/>
          <w:color w:val="000000"/>
          <w:highlight w:val="white"/>
        </w:rPr>
        <w:t>.</w:t>
      </w:r>
    </w:p>
    <w:p w:rsidR="00E85646" w:rsidRDefault="00E85646">
      <w:pPr>
        <w:pStyle w:val="Normal1"/>
        <w:pBdr>
          <w:top w:val="nil"/>
          <w:left w:val="nil"/>
          <w:bottom w:val="nil"/>
          <w:right w:val="nil"/>
          <w:between w:val="nil"/>
        </w:pBdr>
        <w:spacing w:after="0" w:line="240" w:lineRule="auto"/>
        <w:ind w:left="1134" w:right="992"/>
        <w:jc w:val="both"/>
        <w:rPr>
          <w:rFonts w:ascii="Bookman Old Style" w:eastAsia="Bookman Old Style" w:hAnsi="Bookman Old Style" w:cs="Bookman Old Style"/>
          <w:i/>
          <w:color w:val="000000"/>
          <w:highlight w:val="white"/>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highlight w:val="white"/>
        </w:rPr>
        <w:t>ARTÍCULO 338B. Extinción de dominio.</w:t>
      </w:r>
      <w:r>
        <w:rPr>
          <w:rFonts w:ascii="Bookman Old Style" w:eastAsia="Bookman Old Style" w:hAnsi="Bookman Old Style" w:cs="Bookman Old Style"/>
          <w:i/>
        </w:rPr>
        <w:t xml:space="preserve"> Los bienes muebles e inmuebles empleados para el desarrollo de las conductas descritas en este título serán sometidos a extinción de dominio en los términos de la Ley 1708 de 2014.</w:t>
      </w:r>
    </w:p>
    <w:p w:rsidR="00E85646" w:rsidRDefault="00E85646">
      <w:pPr>
        <w:pStyle w:val="Normal1"/>
        <w:shd w:val="clear" w:color="auto" w:fill="FFFFFF"/>
        <w:spacing w:after="0" w:line="240" w:lineRule="auto"/>
        <w:ind w:left="1134" w:right="992"/>
        <w:jc w:val="both"/>
        <w:rPr>
          <w:rFonts w:ascii="Bookman Old Style" w:eastAsia="Bookman Old Style" w:hAnsi="Bookman Old Style" w:cs="Bookman Old Style"/>
          <w:i/>
        </w:rPr>
      </w:pPr>
    </w:p>
    <w:p w:rsidR="00E85646" w:rsidRDefault="00AD049E">
      <w:pPr>
        <w:pStyle w:val="Normal1"/>
        <w:shd w:val="clear" w:color="auto" w:fill="FFFFFF"/>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i/>
        </w:rPr>
        <w:t>Tratándose de animales, estos serán puestos a decomiso y disposición de la autoridad competente.</w:t>
      </w:r>
    </w:p>
    <w:p w:rsidR="00E85646" w:rsidRDefault="00E85646">
      <w:pPr>
        <w:pStyle w:val="Normal1"/>
        <w:shd w:val="clear" w:color="auto" w:fill="FFFFFF"/>
        <w:spacing w:after="0" w:line="240" w:lineRule="auto"/>
        <w:ind w:right="992"/>
        <w:jc w:val="both"/>
        <w:rPr>
          <w:rFonts w:ascii="Bookman Old Style" w:eastAsia="Bookman Old Style" w:hAnsi="Bookman Old Style" w:cs="Bookman Old Style"/>
          <w:b/>
          <w:i/>
          <w:strike/>
        </w:rPr>
      </w:pPr>
    </w:p>
    <w:p w:rsidR="00E85646" w:rsidRDefault="00AD049E">
      <w:pPr>
        <w:pStyle w:val="Normal1"/>
        <w:spacing w:after="0" w:line="240" w:lineRule="auto"/>
        <w:ind w:left="1134" w:right="992"/>
        <w:jc w:val="both"/>
        <w:rPr>
          <w:rFonts w:ascii="Bookman Old Style" w:eastAsia="Bookman Old Style" w:hAnsi="Bookman Old Style" w:cs="Bookman Old Style"/>
          <w:i/>
        </w:rPr>
      </w:pPr>
      <w:r>
        <w:rPr>
          <w:rFonts w:ascii="Bookman Old Style" w:eastAsia="Bookman Old Style" w:hAnsi="Bookman Old Style" w:cs="Bookman Old Style"/>
          <w:b/>
          <w:i/>
        </w:rPr>
        <w:t>ARTÍCULO 339. Medida Cautelar.</w:t>
      </w:r>
      <w:r>
        <w:rPr>
          <w:rFonts w:ascii="Bookman Old Style" w:eastAsia="Bookman Old Style" w:hAnsi="Bookman Old Style" w:cs="Bookman Old Style"/>
          <w:i/>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p w:rsidR="00E85646" w:rsidRDefault="00E85646">
      <w:pPr>
        <w:pStyle w:val="Normal1"/>
        <w:spacing w:after="0" w:line="240" w:lineRule="auto"/>
        <w:ind w:left="567" w:right="425"/>
        <w:jc w:val="both"/>
        <w:rPr>
          <w:rFonts w:ascii="Bookman Old Style" w:eastAsia="Bookman Old Style" w:hAnsi="Bookman Old Style" w:cs="Bookman Old Style"/>
          <w:b/>
          <w:strike/>
          <w:color w:val="000000"/>
          <w:sz w:val="24"/>
          <w:szCs w:val="24"/>
        </w:rPr>
      </w:pPr>
    </w:p>
    <w:p w:rsidR="00E85646" w:rsidRDefault="00AD049E">
      <w:pPr>
        <w:pStyle w:val="Normal1"/>
        <w:spacing w:after="0" w:line="240" w:lineRule="auto"/>
        <w:ind w:left="567" w:right="425"/>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ARTÍCULO 2° Modifíquese el numeral 14 del artículo 58 de la ley 599 del 2000 el cual quedará así:</w:t>
      </w:r>
    </w:p>
    <w:p w:rsidR="00E85646" w:rsidRDefault="00E85646">
      <w:pPr>
        <w:pStyle w:val="Normal1"/>
        <w:spacing w:after="0" w:line="240" w:lineRule="auto"/>
        <w:ind w:left="567" w:right="425"/>
        <w:jc w:val="both"/>
        <w:rPr>
          <w:rFonts w:ascii="Bookman Old Style" w:eastAsia="Bookman Old Style" w:hAnsi="Bookman Old Style" w:cs="Bookman Old Style"/>
          <w:b/>
          <w:sz w:val="24"/>
          <w:szCs w:val="24"/>
        </w:rPr>
      </w:pPr>
    </w:p>
    <w:p w:rsidR="00E85646" w:rsidRDefault="00AD049E">
      <w:pPr>
        <w:pStyle w:val="Normal1"/>
        <w:spacing w:after="0" w:line="240" w:lineRule="auto"/>
        <w:ind w:left="1134" w:right="992"/>
        <w:jc w:val="both"/>
        <w:rPr>
          <w:rFonts w:ascii="Bookman Old Style" w:eastAsia="Bookman Old Style" w:hAnsi="Bookman Old Style" w:cs="Bookman Old Style"/>
          <w:b/>
          <w:i/>
        </w:rPr>
      </w:pPr>
      <w:r>
        <w:rPr>
          <w:rFonts w:ascii="Bookman Old Style" w:eastAsia="Bookman Old Style" w:hAnsi="Bookman Old Style" w:cs="Bookman Old Style"/>
          <w:b/>
          <w:i/>
        </w:rPr>
        <w:t>(…)</w:t>
      </w:r>
    </w:p>
    <w:p w:rsidR="00E85646" w:rsidRDefault="00E85646">
      <w:pPr>
        <w:pStyle w:val="Normal1"/>
        <w:spacing w:after="0" w:line="240" w:lineRule="auto"/>
        <w:ind w:left="1134" w:right="992"/>
        <w:jc w:val="both"/>
        <w:rPr>
          <w:rFonts w:ascii="Bookman Old Style" w:eastAsia="Bookman Old Style" w:hAnsi="Bookman Old Style" w:cs="Bookman Old Style"/>
          <w:b/>
          <w:i/>
        </w:rPr>
      </w:pPr>
    </w:p>
    <w:p w:rsidR="00E85646" w:rsidRDefault="00AD049E">
      <w:pPr>
        <w:pStyle w:val="Normal1"/>
        <w:spacing w:after="0" w:line="240" w:lineRule="auto"/>
        <w:ind w:left="1134" w:right="992"/>
        <w:jc w:val="both"/>
        <w:rPr>
          <w:rFonts w:ascii="Bookman Old Style" w:eastAsia="Bookman Old Style" w:hAnsi="Bookman Old Style" w:cs="Bookman Old Style"/>
          <w:b/>
          <w:i/>
        </w:rPr>
      </w:pPr>
      <w:r>
        <w:rPr>
          <w:rFonts w:ascii="Bookman Old Style" w:eastAsia="Bookman Old Style" w:hAnsi="Bookman Old Style" w:cs="Bookman Old Style"/>
          <w:b/>
          <w:i/>
        </w:rPr>
        <w:t>14. Cuando se produjere un daño ambiental grave o crítico, se genere pérdida de biodiversidad, modificación irreversible de ecosistemas naturales o se destruya, inutilice o haga desaparecer un recurso natural.</w:t>
      </w:r>
    </w:p>
    <w:p w:rsidR="00E85646" w:rsidRDefault="00E85646">
      <w:pPr>
        <w:pStyle w:val="Normal1"/>
        <w:spacing w:after="0" w:line="240" w:lineRule="auto"/>
        <w:ind w:left="567" w:right="425"/>
        <w:jc w:val="both"/>
        <w:rPr>
          <w:rFonts w:ascii="Bookman Old Style" w:eastAsia="Bookman Old Style" w:hAnsi="Bookman Old Style" w:cs="Bookman Old Style"/>
          <w:b/>
          <w:strike/>
          <w:color w:val="000000"/>
          <w:sz w:val="24"/>
          <w:szCs w:val="24"/>
        </w:rPr>
      </w:pPr>
    </w:p>
    <w:p w:rsidR="00E85646" w:rsidRDefault="00E85646">
      <w:pPr>
        <w:pStyle w:val="Normal1"/>
        <w:spacing w:after="0" w:line="240" w:lineRule="auto"/>
        <w:ind w:left="567" w:right="425"/>
        <w:jc w:val="both"/>
        <w:rPr>
          <w:rFonts w:ascii="Bookman Old Style" w:eastAsia="Bookman Old Style" w:hAnsi="Bookman Old Style" w:cs="Bookman Old Style"/>
          <w:b/>
          <w:color w:val="000000"/>
          <w:sz w:val="24"/>
          <w:szCs w:val="24"/>
        </w:rPr>
      </w:pPr>
    </w:p>
    <w:p w:rsidR="00E85646" w:rsidRDefault="00AD049E">
      <w:pPr>
        <w:pStyle w:val="Normal1"/>
        <w:spacing w:after="0" w:line="240" w:lineRule="auto"/>
        <w:ind w:left="567" w:right="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ARTÍCULO 3°. Pedagogía sobre el ambiente. </w:t>
      </w:r>
      <w:r>
        <w:rPr>
          <w:rFonts w:ascii="Bookman Old Style" w:eastAsia="Bookman Old Style" w:hAnsi="Bookman Old Style" w:cs="Bookman Old Style"/>
          <w:color w:val="000000"/>
          <w:sz w:val="24"/>
          <w:szCs w:val="24"/>
        </w:rPr>
        <w:t xml:space="preserve">Los establecimientos educativos de educación básica, media podrán incluir en su Proyecto Educativo Institucional, una </w:t>
      </w:r>
      <w:r>
        <w:rPr>
          <w:rFonts w:ascii="Bookman Old Style" w:eastAsia="Bookman Old Style" w:hAnsi="Bookman Old Style" w:cs="Bookman Old Style"/>
          <w:sz w:val="24"/>
          <w:szCs w:val="24"/>
        </w:rPr>
        <w:t>cátedra</w:t>
      </w:r>
      <w:r>
        <w:rPr>
          <w:rFonts w:ascii="Bookman Old Style" w:eastAsia="Bookman Old Style" w:hAnsi="Bookman Old Style" w:cs="Bookman Old Style"/>
          <w:color w:val="000000"/>
          <w:sz w:val="24"/>
          <w:szCs w:val="24"/>
        </w:rPr>
        <w:t xml:space="preserve"> ambiental que busque la compresión, el fomento y la participación ciudadana para generar conciencia ambiental sobre el buen uso de los recursos naturales, las </w:t>
      </w:r>
      <w:r>
        <w:rPr>
          <w:rFonts w:ascii="Bookman Old Style" w:eastAsia="Bookman Old Style" w:hAnsi="Bookman Old Style" w:cs="Bookman Old Style"/>
          <w:sz w:val="24"/>
          <w:szCs w:val="24"/>
        </w:rPr>
        <w:t>prácticas</w:t>
      </w:r>
      <w:r>
        <w:rPr>
          <w:rFonts w:ascii="Bookman Old Style" w:eastAsia="Bookman Old Style" w:hAnsi="Bookman Old Style" w:cs="Bookman Old Style"/>
          <w:color w:val="000000"/>
          <w:sz w:val="24"/>
          <w:szCs w:val="24"/>
        </w:rPr>
        <w:t xml:space="preserve"> que son contrarias a la sostenibilidad, la importancia de las áreas de especial importancia ecológica y las regulaciones y leyes sobre la materia.</w:t>
      </w:r>
    </w:p>
    <w:p w:rsidR="00E85646" w:rsidRDefault="00E85646">
      <w:pPr>
        <w:pStyle w:val="Normal1"/>
        <w:spacing w:after="0" w:line="240" w:lineRule="auto"/>
        <w:ind w:left="567" w:right="425"/>
        <w:jc w:val="both"/>
        <w:rPr>
          <w:rFonts w:ascii="Bookman Old Style" w:eastAsia="Bookman Old Style" w:hAnsi="Bookman Old Style" w:cs="Bookman Old Style"/>
          <w:color w:val="000000"/>
          <w:sz w:val="24"/>
          <w:szCs w:val="24"/>
        </w:rPr>
      </w:pPr>
    </w:p>
    <w:p w:rsidR="00E85646" w:rsidRDefault="00AD049E">
      <w:pPr>
        <w:pStyle w:val="Normal1"/>
        <w:tabs>
          <w:tab w:val="center" w:pos="284"/>
        </w:tabs>
        <w:spacing w:after="0" w:line="240" w:lineRule="auto"/>
        <w:ind w:left="567" w:right="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Las universidades atendiendo su autonomía igualmente podrán considerar incluir dicho proyecto de formación.</w:t>
      </w:r>
    </w:p>
    <w:p w:rsidR="00E85646" w:rsidRDefault="00E85646">
      <w:pPr>
        <w:pStyle w:val="Normal1"/>
        <w:tabs>
          <w:tab w:val="center" w:pos="284"/>
        </w:tabs>
        <w:spacing w:after="0" w:line="240" w:lineRule="auto"/>
        <w:ind w:left="567" w:right="425"/>
        <w:jc w:val="both"/>
        <w:rPr>
          <w:rFonts w:ascii="Bookman Old Style" w:eastAsia="Bookman Old Style" w:hAnsi="Bookman Old Style" w:cs="Bookman Old Style"/>
          <w:b/>
          <w:color w:val="000000"/>
          <w:sz w:val="24"/>
          <w:szCs w:val="24"/>
          <w:u w:val="single"/>
        </w:rPr>
      </w:pPr>
    </w:p>
    <w:p w:rsidR="00E85646" w:rsidRDefault="00AD049E">
      <w:pPr>
        <w:pStyle w:val="Normal1"/>
        <w:spacing w:after="0" w:line="240" w:lineRule="auto"/>
        <w:ind w:left="567" w:right="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PARÁGRAFO.</w:t>
      </w:r>
      <w:r>
        <w:rPr>
          <w:rFonts w:ascii="Bookman Old Style" w:eastAsia="Bookman Old Style" w:hAnsi="Bookman Old Style" w:cs="Bookman Old Style"/>
          <w:color w:val="000000"/>
          <w:sz w:val="24"/>
          <w:szCs w:val="24"/>
        </w:rPr>
        <w:t xml:space="preserve"> El Ministerio de Educación Nacional y las Secretarías de Educación promoverán programas de formación docente para el desarrollo de las mencionadas estrategias.</w:t>
      </w:r>
    </w:p>
    <w:p w:rsidR="00E85646" w:rsidRDefault="00E85646">
      <w:pPr>
        <w:pStyle w:val="Normal1"/>
        <w:spacing w:after="0" w:line="240" w:lineRule="auto"/>
        <w:ind w:left="567" w:right="425"/>
        <w:jc w:val="both"/>
        <w:rPr>
          <w:rFonts w:ascii="Bookman Old Style" w:eastAsia="Bookman Old Style" w:hAnsi="Bookman Old Style" w:cs="Bookman Old Style"/>
          <w:color w:val="000000"/>
          <w:sz w:val="24"/>
          <w:szCs w:val="24"/>
        </w:rPr>
      </w:pPr>
    </w:p>
    <w:p w:rsidR="00E85646" w:rsidRDefault="00E85646">
      <w:pPr>
        <w:pStyle w:val="Normal1"/>
        <w:spacing w:after="0" w:line="240" w:lineRule="auto"/>
        <w:ind w:left="567" w:right="425"/>
        <w:jc w:val="both"/>
        <w:rPr>
          <w:rFonts w:ascii="Bookman Old Style" w:eastAsia="Bookman Old Style" w:hAnsi="Bookman Old Style" w:cs="Bookman Old Style"/>
          <w:b/>
          <w:sz w:val="24"/>
          <w:szCs w:val="24"/>
        </w:rPr>
      </w:pPr>
    </w:p>
    <w:p w:rsidR="00E85646" w:rsidRDefault="00AD049E">
      <w:pPr>
        <w:pStyle w:val="Normal1"/>
        <w:spacing w:after="0" w:line="240" w:lineRule="auto"/>
        <w:ind w:left="567" w:right="425"/>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4°.</w:t>
      </w:r>
      <w:r>
        <w:rPr>
          <w:rFonts w:ascii="Bookman Old Style" w:eastAsia="Bookman Old Style" w:hAnsi="Bookman Old Style" w:cs="Bookman Old Style"/>
          <w:sz w:val="24"/>
          <w:szCs w:val="24"/>
        </w:rPr>
        <w:t xml:space="preserve"> Los recursos provenientes de las multas establecidas en el presente título, se destinarán a la Subcuenta de apoyo a la gestión ambiental del Ministerio de Ambiente y Desarrollo Sostenible, y se destinarán al financiamiento de proyectos, planes, programas y actividades que procuren reparar o mitigar el impacto ambiental negativo, que se generó en virtud de los delitos contra el ambiente.</w:t>
      </w:r>
    </w:p>
    <w:p w:rsidR="00E85646" w:rsidRDefault="00E85646">
      <w:pPr>
        <w:pStyle w:val="Normal1"/>
        <w:spacing w:after="0" w:line="240" w:lineRule="auto"/>
        <w:ind w:left="567" w:right="425"/>
        <w:jc w:val="both"/>
        <w:rPr>
          <w:rFonts w:ascii="Bookman Old Style" w:eastAsia="Bookman Old Style" w:hAnsi="Bookman Old Style" w:cs="Bookman Old Style"/>
          <w:color w:val="000000"/>
          <w:sz w:val="24"/>
          <w:szCs w:val="24"/>
        </w:rPr>
      </w:pPr>
    </w:p>
    <w:p w:rsidR="00E85646" w:rsidRDefault="00E85646">
      <w:pPr>
        <w:pStyle w:val="Normal1"/>
        <w:spacing w:after="0" w:line="240" w:lineRule="auto"/>
        <w:ind w:left="567" w:right="425"/>
        <w:jc w:val="both"/>
        <w:rPr>
          <w:rFonts w:ascii="Bookman Old Style" w:eastAsia="Bookman Old Style" w:hAnsi="Bookman Old Style" w:cs="Bookman Old Style"/>
          <w:b/>
          <w:color w:val="000000"/>
          <w:sz w:val="24"/>
          <w:szCs w:val="24"/>
        </w:rPr>
      </w:pPr>
    </w:p>
    <w:p w:rsidR="00E85646" w:rsidRDefault="00AD049E">
      <w:pPr>
        <w:pStyle w:val="Normal1"/>
        <w:spacing w:after="0" w:line="240" w:lineRule="auto"/>
        <w:ind w:left="567" w:right="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5°. Vigencia. </w:t>
      </w:r>
      <w:r>
        <w:rPr>
          <w:rFonts w:ascii="Bookman Old Style" w:eastAsia="Bookman Old Style" w:hAnsi="Bookman Old Style" w:cs="Bookman Old Style"/>
          <w:color w:val="000000"/>
          <w:sz w:val="24"/>
          <w:szCs w:val="24"/>
        </w:rPr>
        <w:t>La presente ley entrará en vigencia seis (6) meses después de la fecha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p w:rsidR="00E85646" w:rsidRDefault="00E85646">
      <w:pPr>
        <w:pStyle w:val="Normal1"/>
        <w:spacing w:after="0" w:line="240" w:lineRule="auto"/>
        <w:ind w:left="567" w:right="425"/>
        <w:jc w:val="both"/>
        <w:rPr>
          <w:rFonts w:ascii="Bookman Old Style" w:eastAsia="Bookman Old Style" w:hAnsi="Bookman Old Style" w:cs="Bookman Old Style"/>
          <w:sz w:val="24"/>
          <w:szCs w:val="24"/>
        </w:rPr>
      </w:pPr>
    </w:p>
    <w:p w:rsidR="00E85646" w:rsidRDefault="00E85646">
      <w:pPr>
        <w:pStyle w:val="Normal1"/>
        <w:spacing w:after="0" w:line="240" w:lineRule="auto"/>
        <w:ind w:left="567" w:right="425"/>
        <w:jc w:val="both"/>
        <w:rPr>
          <w:rFonts w:ascii="Bookman Old Style" w:eastAsia="Bookman Old Style" w:hAnsi="Bookman Old Style" w:cs="Bookman Old Style"/>
          <w:sz w:val="24"/>
          <w:szCs w:val="24"/>
        </w:rPr>
      </w:pPr>
    </w:p>
    <w:p w:rsidR="00E85646" w:rsidRDefault="00AD049E">
      <w:pPr>
        <w:pStyle w:val="Normal1"/>
        <w:spacing w:after="0" w:line="240" w:lineRule="auto"/>
        <w:jc w:val="both"/>
        <w:rPr>
          <w:rFonts w:ascii="Bookman Old Style" w:eastAsia="Bookman Old Style" w:hAnsi="Bookman Old Style" w:cs="Bookman Old Style"/>
          <w:color w:val="000000"/>
          <w:sz w:val="24"/>
          <w:szCs w:val="24"/>
        </w:rPr>
      </w:pPr>
      <w:bookmarkStart w:id="0" w:name="_gjdgxs" w:colFirst="0" w:colLast="0"/>
      <w:bookmarkEnd w:id="0"/>
      <w:r>
        <w:rPr>
          <w:rFonts w:ascii="Bookman Old Style" w:eastAsia="Bookman Old Style" w:hAnsi="Bookman Old Style" w:cs="Bookman Old Style"/>
          <w:color w:val="000000"/>
          <w:sz w:val="24"/>
          <w:szCs w:val="24"/>
        </w:rPr>
        <w:t>En los anteriores términos</w:t>
      </w:r>
      <w:r w:rsidR="00AE0627">
        <w:rPr>
          <w:rFonts w:ascii="Bookman Old Style" w:eastAsia="Bookman Old Style" w:hAnsi="Bookman Old Style" w:cs="Bookman Old Style"/>
          <w:color w:val="000000"/>
          <w:sz w:val="24"/>
          <w:szCs w:val="24"/>
        </w:rPr>
        <w:t>,</w:t>
      </w:r>
      <w:r>
        <w:rPr>
          <w:rFonts w:ascii="Bookman Old Style" w:eastAsia="Bookman Old Style" w:hAnsi="Bookman Old Style" w:cs="Bookman Old Style"/>
          <w:color w:val="000000"/>
          <w:sz w:val="24"/>
          <w:szCs w:val="24"/>
        </w:rPr>
        <w:t xml:space="preserve"> fue aprob</w:t>
      </w:r>
      <w:r w:rsidR="007A6887">
        <w:rPr>
          <w:rFonts w:ascii="Bookman Old Style" w:eastAsia="Bookman Old Style" w:hAnsi="Bookman Old Style" w:cs="Bookman Old Style"/>
          <w:sz w:val="24"/>
          <w:szCs w:val="24"/>
        </w:rPr>
        <w:t>ado del Informe de la S</w:t>
      </w:r>
      <w:r>
        <w:rPr>
          <w:rFonts w:ascii="Bookman Old Style" w:eastAsia="Bookman Old Style" w:hAnsi="Bookman Old Style" w:cs="Bookman Old Style"/>
          <w:sz w:val="24"/>
          <w:szCs w:val="24"/>
        </w:rPr>
        <w:t xml:space="preserve">ubcomisión </w:t>
      </w:r>
      <w:r>
        <w:rPr>
          <w:rFonts w:ascii="Bookman Old Style" w:eastAsia="Bookman Old Style" w:hAnsi="Bookman Old Style" w:cs="Bookman Old Style"/>
          <w:color w:val="000000"/>
          <w:sz w:val="24"/>
          <w:szCs w:val="24"/>
        </w:rPr>
        <w:t xml:space="preserve">el presente Proyecto de Ley según consta en Actas No. 51 de sesión remota de junio 08 de 2020 y Acta No. 53 de sesión remota de Junio 12 de 2020. Anunciado entre otras fechas, </w:t>
      </w:r>
      <w:r>
        <w:rPr>
          <w:rFonts w:ascii="Bookman Old Style" w:eastAsia="Bookman Old Style" w:hAnsi="Bookman Old Style" w:cs="Bookman Old Style"/>
          <w:color w:val="000000"/>
          <w:sz w:val="24"/>
          <w:szCs w:val="24"/>
        </w:rPr>
        <w:lastRenderedPageBreak/>
        <w:t xml:space="preserve">el 03 de junio de 2020 según consta en Acta No. 50 de sesión remota y el 10 de Junio de 2020 según consta en Acta No. 52 de sesión remota de la misma fecha. </w:t>
      </w:r>
      <w:r>
        <w:rPr>
          <w:rFonts w:ascii="Bookman Old Style" w:eastAsia="Bookman Old Style" w:hAnsi="Bookman Old Style" w:cs="Bookman Old Style"/>
          <w:b/>
          <w:sz w:val="24"/>
          <w:szCs w:val="24"/>
        </w:rPr>
        <w:t xml:space="preserve">         </w:t>
      </w:r>
    </w:p>
    <w:p w:rsidR="00E85646" w:rsidRDefault="00E85646">
      <w:pPr>
        <w:pStyle w:val="Normal1"/>
        <w:spacing w:after="0" w:line="240" w:lineRule="auto"/>
        <w:jc w:val="both"/>
        <w:rPr>
          <w:rFonts w:ascii="Bookman Old Style" w:eastAsia="Bookman Old Style" w:hAnsi="Bookman Old Style" w:cs="Bookman Old Style"/>
          <w:sz w:val="24"/>
          <w:szCs w:val="24"/>
        </w:rPr>
      </w:pPr>
    </w:p>
    <w:p w:rsidR="00E85646" w:rsidRDefault="00E85646">
      <w:pPr>
        <w:pStyle w:val="Normal1"/>
        <w:spacing w:after="0" w:line="240" w:lineRule="auto"/>
        <w:jc w:val="both"/>
        <w:rPr>
          <w:rFonts w:ascii="Bookman Old Style" w:eastAsia="Bookman Old Style" w:hAnsi="Bookman Old Style" w:cs="Bookman Old Style"/>
          <w:sz w:val="24"/>
          <w:szCs w:val="24"/>
        </w:rPr>
      </w:pPr>
    </w:p>
    <w:p w:rsidR="00E85646" w:rsidRDefault="00E85646">
      <w:pPr>
        <w:pStyle w:val="Normal1"/>
        <w:spacing w:after="0" w:line="240" w:lineRule="auto"/>
        <w:jc w:val="both"/>
        <w:rPr>
          <w:rFonts w:ascii="Bookman Old Style" w:eastAsia="Bookman Old Style" w:hAnsi="Bookman Old Style" w:cs="Bookman Old Style"/>
          <w:sz w:val="24"/>
          <w:szCs w:val="24"/>
        </w:rPr>
      </w:pPr>
    </w:p>
    <w:p w:rsidR="00497DA7" w:rsidRDefault="00497DA7">
      <w:pPr>
        <w:pStyle w:val="Normal1"/>
        <w:spacing w:after="0" w:line="240" w:lineRule="auto"/>
        <w:jc w:val="both"/>
        <w:rPr>
          <w:rFonts w:ascii="Bookman Old Style" w:eastAsia="Bookman Old Style" w:hAnsi="Bookman Old Style" w:cs="Bookman Old Style"/>
          <w:sz w:val="24"/>
          <w:szCs w:val="24"/>
        </w:rPr>
      </w:pPr>
    </w:p>
    <w:p w:rsidR="00497DA7" w:rsidRDefault="00497DA7">
      <w:pPr>
        <w:pStyle w:val="Normal1"/>
        <w:spacing w:after="0" w:line="240" w:lineRule="auto"/>
        <w:jc w:val="both"/>
        <w:rPr>
          <w:rFonts w:ascii="Bookman Old Style" w:eastAsia="Bookman Old Style" w:hAnsi="Bookman Old Style" w:cs="Bookman Old Style"/>
          <w:sz w:val="24"/>
          <w:szCs w:val="24"/>
        </w:rPr>
      </w:pPr>
    </w:p>
    <w:p w:rsidR="00497DA7" w:rsidRDefault="00497DA7">
      <w:pPr>
        <w:pStyle w:val="Normal1"/>
        <w:spacing w:after="0" w:line="240" w:lineRule="auto"/>
        <w:jc w:val="both"/>
        <w:rPr>
          <w:rFonts w:ascii="Bookman Old Style" w:eastAsia="Bookman Old Style" w:hAnsi="Bookman Old Style" w:cs="Bookman Old Style"/>
          <w:sz w:val="24"/>
          <w:szCs w:val="24"/>
        </w:rPr>
      </w:pPr>
    </w:p>
    <w:p w:rsidR="00497DA7" w:rsidRDefault="00497DA7">
      <w:pPr>
        <w:pStyle w:val="Normal1"/>
        <w:spacing w:after="0" w:line="240" w:lineRule="auto"/>
        <w:jc w:val="both"/>
        <w:rPr>
          <w:rFonts w:ascii="Bookman Old Style" w:eastAsia="Bookman Old Style" w:hAnsi="Bookman Old Style" w:cs="Bookman Old Style"/>
          <w:sz w:val="24"/>
          <w:szCs w:val="24"/>
        </w:rPr>
      </w:pPr>
    </w:p>
    <w:p w:rsidR="00E85646" w:rsidRDefault="00AD049E">
      <w:pPr>
        <w:pStyle w:val="Normal1"/>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JUA</w:t>
      </w:r>
      <w:r w:rsidR="007A6887">
        <w:rPr>
          <w:rFonts w:ascii="Bookman Old Style" w:eastAsia="Bookman Old Style" w:hAnsi="Bookman Old Style" w:cs="Bookman Old Style"/>
          <w:b/>
          <w:sz w:val="24"/>
          <w:szCs w:val="24"/>
        </w:rPr>
        <w:t>N CARLOS LOZADA VARGAS</w:t>
      </w:r>
      <w:r w:rsidR="007A6887">
        <w:rPr>
          <w:rFonts w:ascii="Bookman Old Style" w:eastAsia="Bookman Old Style" w:hAnsi="Bookman Old Style" w:cs="Bookman Old Style"/>
          <w:b/>
          <w:sz w:val="24"/>
          <w:szCs w:val="24"/>
        </w:rPr>
        <w:tab/>
        <w:t xml:space="preserve">    </w:t>
      </w:r>
      <w:r>
        <w:rPr>
          <w:rFonts w:ascii="Bookman Old Style" w:eastAsia="Bookman Old Style" w:hAnsi="Bookman Old Style" w:cs="Bookman Old Style"/>
          <w:b/>
          <w:sz w:val="24"/>
          <w:szCs w:val="24"/>
        </w:rPr>
        <w:t xml:space="preserve"> ADRIANA MAGALI MATIZ VARGAS</w:t>
      </w:r>
    </w:p>
    <w:p w:rsidR="00E85646" w:rsidRPr="007A6887" w:rsidRDefault="007A6887">
      <w:pPr>
        <w:pStyle w:val="Normal1"/>
        <w:spacing w:after="0" w:line="240" w:lineRule="auto"/>
        <w:jc w:val="both"/>
        <w:rPr>
          <w:rFonts w:ascii="Bookman Old Style" w:eastAsia="Bookman Old Style" w:hAnsi="Bookman Old Style" w:cs="Bookman Old Style"/>
          <w:sz w:val="24"/>
          <w:szCs w:val="24"/>
        </w:rPr>
      </w:pPr>
      <w:r w:rsidRPr="007A6887">
        <w:rPr>
          <w:rFonts w:ascii="Bookman Old Style" w:eastAsia="Bookman Old Style" w:hAnsi="Bookman Old Style" w:cs="Bookman Old Style"/>
          <w:sz w:val="24"/>
          <w:szCs w:val="24"/>
        </w:rPr>
        <w:t>Coordinador</w:t>
      </w:r>
      <w:r w:rsidR="00AD049E" w:rsidRPr="007A6887">
        <w:rPr>
          <w:rFonts w:ascii="Bookman Old Style" w:eastAsia="Bookman Old Style" w:hAnsi="Bookman Old Style" w:cs="Bookman Old Style"/>
          <w:sz w:val="24"/>
          <w:szCs w:val="24"/>
        </w:rPr>
        <w:t xml:space="preserve"> Ponente                           </w:t>
      </w:r>
      <w:r w:rsidRPr="007A6887">
        <w:rPr>
          <w:rFonts w:ascii="Bookman Old Style" w:eastAsia="Bookman Old Style" w:hAnsi="Bookman Old Style" w:cs="Bookman Old Style"/>
          <w:sz w:val="24"/>
          <w:szCs w:val="24"/>
        </w:rPr>
        <w:t xml:space="preserve">  </w:t>
      </w:r>
      <w:r w:rsidR="00AD049E" w:rsidRPr="007A6887">
        <w:rPr>
          <w:rFonts w:ascii="Bookman Old Style" w:eastAsia="Bookman Old Style" w:hAnsi="Bookman Old Style" w:cs="Bookman Old Style"/>
          <w:sz w:val="24"/>
          <w:szCs w:val="24"/>
        </w:rPr>
        <w:t>Vicepresidenta</w:t>
      </w:r>
    </w:p>
    <w:p w:rsidR="00E85646" w:rsidRPr="007A6887" w:rsidRDefault="00E85646">
      <w:pPr>
        <w:pStyle w:val="Normal1"/>
        <w:spacing w:after="0" w:line="240" w:lineRule="auto"/>
        <w:jc w:val="both"/>
        <w:rPr>
          <w:rFonts w:ascii="Bookman Old Style" w:eastAsia="Bookman Old Style" w:hAnsi="Bookman Old Style" w:cs="Bookman Old Style"/>
          <w:sz w:val="24"/>
          <w:szCs w:val="24"/>
        </w:rPr>
      </w:pPr>
      <w:bookmarkStart w:id="1" w:name="_GoBack"/>
      <w:bookmarkEnd w:id="1"/>
    </w:p>
    <w:p w:rsidR="00E85646" w:rsidRDefault="00AD049E">
      <w:pPr>
        <w:pStyle w:val="Normal1"/>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 xml:space="preserve">                                                                                                                                                                    </w:t>
      </w:r>
    </w:p>
    <w:p w:rsidR="00E85646" w:rsidRDefault="00E85646">
      <w:pPr>
        <w:pStyle w:val="Normal1"/>
        <w:spacing w:after="0" w:line="240" w:lineRule="auto"/>
        <w:jc w:val="both"/>
        <w:rPr>
          <w:rFonts w:ascii="Bookman Old Style" w:eastAsia="Bookman Old Style" w:hAnsi="Bookman Old Style" w:cs="Bookman Old Style"/>
          <w:b/>
          <w:color w:val="000000"/>
          <w:sz w:val="24"/>
          <w:szCs w:val="24"/>
        </w:rPr>
      </w:pPr>
    </w:p>
    <w:p w:rsidR="00497DA7" w:rsidRDefault="00497DA7">
      <w:pPr>
        <w:pStyle w:val="Normal1"/>
        <w:spacing w:after="0" w:line="240" w:lineRule="auto"/>
        <w:jc w:val="both"/>
        <w:rPr>
          <w:rFonts w:ascii="Bookman Old Style" w:eastAsia="Bookman Old Style" w:hAnsi="Bookman Old Style" w:cs="Bookman Old Style"/>
          <w:b/>
          <w:color w:val="000000"/>
          <w:sz w:val="24"/>
          <w:szCs w:val="24"/>
        </w:rPr>
      </w:pPr>
    </w:p>
    <w:p w:rsidR="00497DA7" w:rsidRDefault="00497DA7">
      <w:pPr>
        <w:pStyle w:val="Normal1"/>
        <w:spacing w:after="0" w:line="240" w:lineRule="auto"/>
        <w:jc w:val="both"/>
        <w:rPr>
          <w:rFonts w:ascii="Bookman Old Style" w:eastAsia="Bookman Old Style" w:hAnsi="Bookman Old Style" w:cs="Bookman Old Style"/>
          <w:b/>
          <w:color w:val="000000"/>
          <w:sz w:val="24"/>
          <w:szCs w:val="24"/>
        </w:rPr>
      </w:pPr>
    </w:p>
    <w:p w:rsidR="00497DA7" w:rsidRDefault="00497DA7">
      <w:pPr>
        <w:pStyle w:val="Normal1"/>
        <w:spacing w:after="0" w:line="240" w:lineRule="auto"/>
        <w:jc w:val="both"/>
        <w:rPr>
          <w:rFonts w:ascii="Bookman Old Style" w:eastAsia="Bookman Old Style" w:hAnsi="Bookman Old Style" w:cs="Bookman Old Style"/>
          <w:b/>
          <w:color w:val="000000"/>
          <w:sz w:val="24"/>
          <w:szCs w:val="24"/>
        </w:rPr>
      </w:pPr>
    </w:p>
    <w:p w:rsidR="00E85646" w:rsidRDefault="00E85646">
      <w:pPr>
        <w:pStyle w:val="Normal1"/>
        <w:spacing w:after="0" w:line="240" w:lineRule="auto"/>
        <w:jc w:val="both"/>
        <w:rPr>
          <w:rFonts w:ascii="Bookman Old Style" w:eastAsia="Bookman Old Style" w:hAnsi="Bookman Old Style" w:cs="Bookman Old Style"/>
          <w:b/>
          <w:color w:val="000000"/>
          <w:sz w:val="24"/>
          <w:szCs w:val="24"/>
        </w:rPr>
      </w:pPr>
    </w:p>
    <w:p w:rsidR="00E85646" w:rsidRDefault="00AD049E">
      <w:pPr>
        <w:pStyle w:val="Normal1"/>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b/>
          <w:color w:val="000000"/>
          <w:sz w:val="24"/>
          <w:szCs w:val="24"/>
        </w:rPr>
        <w:tab/>
      </w:r>
      <w:r>
        <w:rPr>
          <w:rFonts w:ascii="Bookman Old Style" w:eastAsia="Bookman Old Style" w:hAnsi="Bookman Old Style" w:cs="Bookman Old Style"/>
          <w:b/>
          <w:color w:val="000000"/>
          <w:sz w:val="24"/>
          <w:szCs w:val="24"/>
        </w:rPr>
        <w:tab/>
      </w:r>
      <w:r>
        <w:rPr>
          <w:rFonts w:ascii="Bookman Old Style" w:eastAsia="Bookman Old Style" w:hAnsi="Bookman Old Style" w:cs="Bookman Old Style"/>
          <w:b/>
          <w:color w:val="000000"/>
          <w:sz w:val="24"/>
          <w:szCs w:val="24"/>
        </w:rPr>
        <w:tab/>
      </w:r>
      <w:r>
        <w:rPr>
          <w:rFonts w:ascii="Bookman Old Style" w:eastAsia="Bookman Old Style" w:hAnsi="Bookman Old Style" w:cs="Bookman Old Style"/>
          <w:b/>
          <w:color w:val="000000"/>
          <w:sz w:val="24"/>
          <w:szCs w:val="24"/>
        </w:rPr>
        <w:tab/>
        <w:t xml:space="preserve"> AMPARO Y. CALDERON PERDOMO</w:t>
      </w:r>
    </w:p>
    <w:p w:rsidR="00E85646" w:rsidRDefault="00AD049E">
      <w:pPr>
        <w:pStyle w:val="Normal1"/>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                Secretaria</w:t>
      </w:r>
    </w:p>
    <w:p w:rsidR="00E85646" w:rsidRDefault="00E85646">
      <w:pPr>
        <w:pStyle w:val="Normal1"/>
        <w:spacing w:after="0" w:line="240" w:lineRule="auto"/>
        <w:ind w:right="425"/>
        <w:jc w:val="both"/>
        <w:rPr>
          <w:rFonts w:ascii="Bookman Old Style" w:eastAsia="Bookman Old Style" w:hAnsi="Bookman Old Style" w:cs="Bookman Old Style"/>
          <w:color w:val="000000"/>
          <w:sz w:val="24"/>
          <w:szCs w:val="24"/>
        </w:rPr>
      </w:pPr>
    </w:p>
    <w:sectPr w:rsidR="00E85646" w:rsidSect="00E85646">
      <w:headerReference w:type="default" r:id="rId7"/>
      <w:footerReference w:type="default" r:id="rId8"/>
      <w:pgSz w:w="12240" w:h="15840"/>
      <w:pgMar w:top="1418" w:right="1183" w:bottom="1418"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A56" w:rsidRDefault="00A35A56" w:rsidP="00E85646">
      <w:pPr>
        <w:spacing w:after="0" w:line="240" w:lineRule="auto"/>
      </w:pPr>
      <w:r>
        <w:separator/>
      </w:r>
    </w:p>
  </w:endnote>
  <w:endnote w:type="continuationSeparator" w:id="0">
    <w:p w:rsidR="00A35A56" w:rsidRDefault="00A35A56" w:rsidP="00E8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46" w:rsidRDefault="00AD049E">
    <w:pPr>
      <w:pStyle w:val="Normal1"/>
      <w:pBdr>
        <w:top w:val="nil"/>
        <w:left w:val="nil"/>
        <w:bottom w:val="nil"/>
        <w:right w:val="nil"/>
        <w:between w:val="nil"/>
      </w:pBdr>
      <w:tabs>
        <w:tab w:val="center" w:pos="4419"/>
        <w:tab w:val="right" w:pos="8838"/>
      </w:tabs>
      <w:spacing w:after="0" w:line="240" w:lineRule="auto"/>
      <w:rPr>
        <w:color w:val="000000"/>
      </w:rPr>
    </w:pPr>
    <w:r>
      <w:rPr>
        <w:color w:val="000000"/>
      </w:rPr>
      <w:tab/>
    </w:r>
  </w:p>
  <w:p w:rsidR="00E85646" w:rsidRDefault="00AD049E">
    <w:pPr>
      <w:pStyle w:val="Normal1"/>
      <w:tabs>
        <w:tab w:val="left" w:pos="7875"/>
      </w:tabs>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A56" w:rsidRDefault="00A35A56" w:rsidP="00E85646">
      <w:pPr>
        <w:spacing w:after="0" w:line="240" w:lineRule="auto"/>
      </w:pPr>
      <w:r>
        <w:separator/>
      </w:r>
    </w:p>
  </w:footnote>
  <w:footnote w:type="continuationSeparator" w:id="0">
    <w:p w:rsidR="00A35A56" w:rsidRDefault="00A35A56" w:rsidP="00E8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46" w:rsidRDefault="00E563F0">
    <w:pPr>
      <w:pStyle w:val="Normal1"/>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rightMargin">
                <wp:align>center</wp:align>
              </wp:positionH>
              <wp:positionV relativeFrom="page">
                <wp:align>center</wp:align>
              </wp:positionV>
              <wp:extent cx="771525" cy="904875"/>
              <wp:effectExtent l="0" t="0" r="0" b="0"/>
              <wp:wrapNone/>
              <wp:docPr id="1" name="1 Rectángulo"/>
              <wp:cNvGraphicFramePr/>
              <a:graphic xmlns:a="http://schemas.openxmlformats.org/drawingml/2006/main">
                <a:graphicData uri="http://schemas.microsoft.com/office/word/2010/wordprocessingShape">
                  <wps:wsp>
                    <wps:cNvSpPr/>
                    <wps:spPr>
                      <a:xfrm>
                        <a:off x="4965000" y="3332325"/>
                        <a:ext cx="762000" cy="895350"/>
                      </a:xfrm>
                      <a:prstGeom prst="rect">
                        <a:avLst/>
                      </a:prstGeom>
                      <a:solidFill>
                        <a:srgbClr val="FFFFFF"/>
                      </a:solidFill>
                      <a:ln>
                        <a:noFill/>
                      </a:ln>
                    </wps:spPr>
                    <wps:txbx>
                      <w:txbxContent>
                        <w:p w:rsidR="00405530" w:rsidRDefault="00405530">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1 Rectángulo" o:spid="_x0000_s1026" style="position:absolute;left:0;text-align:left;margin-left:0;margin-top:0;width:60.75pt;height:71.2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WM7AEAAKoDAAAOAAAAZHJzL2Uyb0RvYy54bWysU1Fu2zAM/R+wOwj6X+zEcdoYcYqhRYYB&#10;xRa02wFkWbYFyJJGKbFznJ1lFxsle222/Q3zh0yaFPneI727G3tFzgKcNLqky0VKidDc1FK3Jf36&#10;5fDulhLnma6ZMlqU9CIcvdu/fbMbbCFWpjOqFkCwiHbFYEvaeW+LJHG8Ez1zC2OFxmBjoGceXWiT&#10;GtiA1XuVrNJ0kwwGaguGC+fw68MUpPtYv2kE95+bxglPVEkRm48nxLMKZ7LfsaIFZjvJZxjsH1D0&#10;TGps+lLqgXlGTiD/KtVLDsaZxi+46RPTNJKLyAHZLNM/2Dx3zIrIBcVx9kUm9//K8k/nIxBZ4+wo&#10;0azHES3JE8r247tuT8oEgQbrCsx7tkeYPYdmYDs20Ic38iBjSdfbTZ6mKPOlpFmWrbJVPgksRk84&#10;JtxscGYY55hwu82zPA4geS1kwfkPwvQkGCUFBBJlZedH57E5pv5KCX2dUbI+SKWiA211r4CcGc76&#10;EJ/QHa/8lqZ0SNYmXJvC4UsSSE60guXHapy5Vqa+oETO8oNEUI/M+SMDXBIUbMDFKan7dmIgKFEf&#10;NU5mu1wjbeKjs85vAl+4jlTXEaZ5Z3AfPSWTee/jdk4Y35+8aWQkHlBNUGawuBCR3Ly8YeOu/Zj1&#10;+ovtfwIAAP//AwBQSwMEFAAGAAgAAAAhACq9LWraAAAABQEAAA8AAABkcnMvZG93bnJldi54bWxM&#10;j0FLw0AQhe+C/2GZgje7aWikxGxKKXgTxGjR4yY7JqG7syG7SeO/d+pFL8Mb3vDeN8V+cVbMOIbe&#10;k4LNOgGB1HjTU6vg/e3pfgciRE1GW0+o4BsD7Mvbm0Lnxl/oFecqtoJDKORaQRfjkEsZmg6dDms/&#10;ILH35UenI69jK82oLxzurEyT5EE63RM3dHrAY4fNuZqcAjsn29NHnX3uqr7F5/MyH/30otTdajk8&#10;goi4xL9juOIzOpTMVPuJTBBWAT8Sf+fVSzcZiJrFNs1AloX8T1/+AAAA//8DAFBLAQItABQABgAI&#10;AAAAIQC2gziS/gAAAOEBAAATAAAAAAAAAAAAAAAAAAAAAABbQ29udGVudF9UeXBlc10ueG1sUEsB&#10;Ai0AFAAGAAgAAAAhADj9If/WAAAAlAEAAAsAAAAAAAAAAAAAAAAALwEAAF9yZWxzLy5yZWxzUEsB&#10;Ai0AFAAGAAgAAAAhALNhxYzsAQAAqgMAAA4AAAAAAAAAAAAAAAAALgIAAGRycy9lMm9Eb2MueG1s&#10;UEsBAi0AFAAGAAgAAAAhACq9LWraAAAABQEAAA8AAAAAAAAAAAAAAAAARgQAAGRycy9kb3ducmV2&#10;LnhtbFBLBQYAAAAABAAEAPMAAABNBQAAAAA=&#10;" stroked="f">
              <v:textbox inset="2.53958mm,1.2694mm,2.53958mm,1.2694mm">
                <w:txbxContent>
                  <w:p w:rsidR="00405530" w:rsidRDefault="00405530">
                    <w:pPr>
                      <w:spacing w:line="258" w:lineRule="auto"/>
                      <w:jc w:val="center"/>
                      <w:textDirection w:val="btLr"/>
                    </w:pPr>
                  </w:p>
                </w:txbxContent>
              </v:textbox>
              <w10:wrap anchorx="margin" anchory="page"/>
            </v:rect>
          </w:pict>
        </mc:Fallback>
      </mc:AlternateContent>
    </w:r>
    <w:r w:rsidR="00AD049E">
      <w:rPr>
        <w:noProof/>
        <w:color w:val="000000"/>
      </w:rPr>
      <w:drawing>
        <wp:inline distT="0" distB="0" distL="0" distR="0">
          <wp:extent cx="3035935" cy="90233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35935" cy="902335"/>
                  </a:xfrm>
                  <a:prstGeom prst="rect">
                    <a:avLst/>
                  </a:prstGeom>
                  <a:ln/>
                </pic:spPr>
              </pic:pic>
            </a:graphicData>
          </a:graphic>
        </wp:inline>
      </w:drawing>
    </w:r>
    <w:r w:rsidR="00AD049E">
      <w:rPr>
        <w:color w:val="000000"/>
      </w:rPr>
      <w:t xml:space="preserve"> </w:t>
    </w:r>
  </w:p>
  <w:p w:rsidR="00E85646" w:rsidRDefault="00E85646">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B13A7"/>
    <w:multiLevelType w:val="multilevel"/>
    <w:tmpl w:val="5122E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2D5B5A"/>
    <w:multiLevelType w:val="multilevel"/>
    <w:tmpl w:val="FCB2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956847"/>
    <w:multiLevelType w:val="multilevel"/>
    <w:tmpl w:val="74822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46"/>
    <w:rsid w:val="000D3895"/>
    <w:rsid w:val="002362E1"/>
    <w:rsid w:val="00405530"/>
    <w:rsid w:val="00497DA7"/>
    <w:rsid w:val="00646F8E"/>
    <w:rsid w:val="007A6887"/>
    <w:rsid w:val="007C720B"/>
    <w:rsid w:val="008C6E3B"/>
    <w:rsid w:val="00A35A56"/>
    <w:rsid w:val="00AD049E"/>
    <w:rsid w:val="00AE0627"/>
    <w:rsid w:val="00B37C79"/>
    <w:rsid w:val="00E563F0"/>
    <w:rsid w:val="00E85646"/>
    <w:rsid w:val="00E921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0F876-6639-41A1-9AD4-4B881396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E85646"/>
    <w:pPr>
      <w:keepNext/>
      <w:keepLines/>
      <w:spacing w:before="480" w:after="120"/>
      <w:outlineLvl w:val="0"/>
    </w:pPr>
    <w:rPr>
      <w:b/>
      <w:sz w:val="48"/>
      <w:szCs w:val="48"/>
    </w:rPr>
  </w:style>
  <w:style w:type="paragraph" w:styleId="Ttulo2">
    <w:name w:val="heading 2"/>
    <w:basedOn w:val="Normal1"/>
    <w:next w:val="Normal1"/>
    <w:rsid w:val="00E85646"/>
    <w:pPr>
      <w:keepNext/>
      <w:keepLines/>
      <w:spacing w:before="360" w:after="80"/>
      <w:outlineLvl w:val="1"/>
    </w:pPr>
    <w:rPr>
      <w:b/>
      <w:sz w:val="36"/>
      <w:szCs w:val="36"/>
    </w:rPr>
  </w:style>
  <w:style w:type="paragraph" w:styleId="Ttulo3">
    <w:name w:val="heading 3"/>
    <w:basedOn w:val="Normal1"/>
    <w:next w:val="Normal1"/>
    <w:rsid w:val="00E85646"/>
    <w:pPr>
      <w:keepNext/>
      <w:keepLines/>
      <w:spacing w:before="280" w:after="80"/>
      <w:outlineLvl w:val="2"/>
    </w:pPr>
    <w:rPr>
      <w:b/>
      <w:sz w:val="28"/>
      <w:szCs w:val="28"/>
    </w:rPr>
  </w:style>
  <w:style w:type="paragraph" w:styleId="Ttulo4">
    <w:name w:val="heading 4"/>
    <w:basedOn w:val="Normal1"/>
    <w:next w:val="Normal1"/>
    <w:rsid w:val="00E85646"/>
    <w:pPr>
      <w:keepNext/>
      <w:keepLines/>
      <w:spacing w:before="240" w:after="40"/>
      <w:outlineLvl w:val="3"/>
    </w:pPr>
    <w:rPr>
      <w:b/>
      <w:sz w:val="24"/>
      <w:szCs w:val="24"/>
    </w:rPr>
  </w:style>
  <w:style w:type="paragraph" w:styleId="Ttulo5">
    <w:name w:val="heading 5"/>
    <w:basedOn w:val="Normal1"/>
    <w:next w:val="Normal1"/>
    <w:rsid w:val="00E85646"/>
    <w:pPr>
      <w:keepNext/>
      <w:keepLines/>
      <w:spacing w:before="220" w:after="40"/>
      <w:outlineLvl w:val="4"/>
    </w:pPr>
    <w:rPr>
      <w:b/>
    </w:rPr>
  </w:style>
  <w:style w:type="paragraph" w:styleId="Ttulo6">
    <w:name w:val="heading 6"/>
    <w:basedOn w:val="Normal1"/>
    <w:next w:val="Normal1"/>
    <w:rsid w:val="00E8564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85646"/>
  </w:style>
  <w:style w:type="table" w:customStyle="1" w:styleId="TableNormal">
    <w:name w:val="Table Normal"/>
    <w:rsid w:val="00E85646"/>
    <w:tblPr>
      <w:tblCellMar>
        <w:top w:w="0" w:type="dxa"/>
        <w:left w:w="0" w:type="dxa"/>
        <w:bottom w:w="0" w:type="dxa"/>
        <w:right w:w="0" w:type="dxa"/>
      </w:tblCellMar>
    </w:tblPr>
  </w:style>
  <w:style w:type="paragraph" w:styleId="Ttulo">
    <w:name w:val="Title"/>
    <w:basedOn w:val="Normal1"/>
    <w:next w:val="Normal1"/>
    <w:rsid w:val="00E85646"/>
    <w:pPr>
      <w:keepNext/>
      <w:keepLines/>
      <w:spacing w:before="480" w:after="120"/>
    </w:pPr>
    <w:rPr>
      <w:b/>
      <w:sz w:val="72"/>
      <w:szCs w:val="72"/>
    </w:rPr>
  </w:style>
  <w:style w:type="paragraph" w:styleId="Subttulo">
    <w:name w:val="Subtitle"/>
    <w:basedOn w:val="Normal1"/>
    <w:next w:val="Normal1"/>
    <w:rsid w:val="00E85646"/>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37C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4710</Words>
  <Characters>25910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Calderón</dc:creator>
  <cp:lastModifiedBy>Javier</cp:lastModifiedBy>
  <cp:revision>3</cp:revision>
  <dcterms:created xsi:type="dcterms:W3CDTF">2020-08-05T15:33:00Z</dcterms:created>
  <dcterms:modified xsi:type="dcterms:W3CDTF">2020-08-05T15:33:00Z</dcterms:modified>
</cp:coreProperties>
</file>